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58AF" w:rsidRDefault="00782AD4" w:rsidP="00A958AF">
      <w:pPr>
        <w:spacing w:after="240" w:line="240" w:lineRule="auto"/>
        <w:jc w:val="both"/>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br/>
      </w:r>
      <w:r w:rsidRPr="00A031CE">
        <w:rPr>
          <w:noProof/>
          <w:lang w:eastAsia="pl-PL"/>
        </w:rPr>
        <w:drawing>
          <wp:inline distT="0" distB="0" distL="0" distR="0" wp14:anchorId="6047F7A0" wp14:editId="43F3ABF6">
            <wp:extent cx="5758815" cy="673735"/>
            <wp:effectExtent l="0" t="0" r="0" b="0"/>
            <wp:docPr id="1" name="Obraz 1" descr="C:\Users\ALEKSA~1.BOR\AppData\Local\Temp\ciag-feprreg-rrp-lodz-ueefrr-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ALEKSA~1.BOR\AppData\Local\Temp\ciag-feprreg-rrp-lodz-ueefrr-PNG.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58815" cy="673735"/>
                    </a:xfrm>
                    <a:prstGeom prst="rect">
                      <a:avLst/>
                    </a:prstGeom>
                    <a:noFill/>
                    <a:ln>
                      <a:noFill/>
                    </a:ln>
                  </pic:spPr>
                </pic:pic>
              </a:graphicData>
            </a:graphic>
          </wp:inline>
        </w:drawing>
      </w:r>
      <w:r w:rsidRPr="00782AD4">
        <w:rPr>
          <w:rFonts w:ascii="Times New Roman" w:eastAsia="Times New Roman" w:hAnsi="Times New Roman" w:cs="Times New Roman"/>
          <w:sz w:val="24"/>
          <w:szCs w:val="24"/>
          <w:lang w:eastAsia="pl-PL"/>
        </w:rPr>
        <w:br/>
      </w:r>
      <w:r w:rsidR="00A958AF">
        <w:rPr>
          <w:rFonts w:ascii="Times New Roman" w:eastAsia="Times New Roman" w:hAnsi="Times New Roman" w:cs="Times New Roman"/>
          <w:sz w:val="24"/>
          <w:szCs w:val="24"/>
          <w:lang w:eastAsia="pl-PL"/>
        </w:rPr>
        <w:t>ZP.271.41.2020 AB                                                                                      Uniejów, 31.12.2020</w:t>
      </w:r>
    </w:p>
    <w:p w:rsidR="00782AD4" w:rsidRPr="00782AD4" w:rsidRDefault="00782AD4" w:rsidP="00782AD4">
      <w:pPr>
        <w:spacing w:after="24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t xml:space="preserve">Ogłoszenie nr 777323-N-2020 z dnia 31.12.2020 r. </w:t>
      </w:r>
    </w:p>
    <w:p w:rsidR="00782AD4" w:rsidRPr="00782AD4" w:rsidRDefault="00782AD4" w:rsidP="00782AD4">
      <w:pPr>
        <w:spacing w:after="0" w:line="240" w:lineRule="auto"/>
        <w:jc w:val="center"/>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t>Gmina Uniejów: INTENSYFIKACJA GOSPODARKI TURYSTYCZNEJ W UZDROWISKU UNIEJÓW POPRZEZ BUDOWĘ TĘŻNI SOLANKOWEJ WRAZ Z PIJALNIĄ WODY TERMALNEJ</w:t>
      </w:r>
      <w:r w:rsidRPr="00782AD4">
        <w:rPr>
          <w:rFonts w:ascii="Times New Roman" w:eastAsia="Times New Roman" w:hAnsi="Times New Roman" w:cs="Times New Roman"/>
          <w:sz w:val="24"/>
          <w:szCs w:val="24"/>
          <w:lang w:eastAsia="pl-PL"/>
        </w:rPr>
        <w:br/>
        <w:t xml:space="preserve">OGŁOSZENIE O ZAMÓWIENIU - Roboty budowlane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b/>
          <w:bCs/>
          <w:sz w:val="24"/>
          <w:szCs w:val="24"/>
          <w:lang w:eastAsia="pl-PL"/>
        </w:rPr>
        <w:t>Zamieszczanie ogłoszenia:</w:t>
      </w:r>
      <w:r w:rsidRPr="00782AD4">
        <w:rPr>
          <w:rFonts w:ascii="Times New Roman" w:eastAsia="Times New Roman" w:hAnsi="Times New Roman" w:cs="Times New Roman"/>
          <w:sz w:val="24"/>
          <w:szCs w:val="24"/>
          <w:lang w:eastAsia="pl-PL"/>
        </w:rPr>
        <w:t xml:space="preserve"> Zamieszczanie obowiązkowe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b/>
          <w:bCs/>
          <w:sz w:val="24"/>
          <w:szCs w:val="24"/>
          <w:lang w:eastAsia="pl-PL"/>
        </w:rPr>
        <w:t>Ogłoszenie dotyczy:</w:t>
      </w:r>
      <w:r w:rsidRPr="00782AD4">
        <w:rPr>
          <w:rFonts w:ascii="Times New Roman" w:eastAsia="Times New Roman" w:hAnsi="Times New Roman" w:cs="Times New Roman"/>
          <w:sz w:val="24"/>
          <w:szCs w:val="24"/>
          <w:lang w:eastAsia="pl-PL"/>
        </w:rPr>
        <w:t xml:space="preserve"> Zamówienia publicznego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t xml:space="preserve">Tak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b/>
          <w:bCs/>
          <w:sz w:val="24"/>
          <w:szCs w:val="24"/>
          <w:lang w:eastAsia="pl-PL"/>
        </w:rPr>
        <w:t>Nazwa projektu lub programu</w:t>
      </w:r>
      <w:r w:rsidRPr="00782AD4">
        <w:rPr>
          <w:rFonts w:ascii="Times New Roman" w:eastAsia="Times New Roman" w:hAnsi="Times New Roman" w:cs="Times New Roman"/>
          <w:sz w:val="24"/>
          <w:szCs w:val="24"/>
          <w:lang w:eastAsia="pl-PL"/>
        </w:rPr>
        <w:t xml:space="preserve"> </w:t>
      </w:r>
      <w:r w:rsidRPr="00782AD4">
        <w:rPr>
          <w:rFonts w:ascii="Times New Roman" w:eastAsia="Times New Roman" w:hAnsi="Times New Roman" w:cs="Times New Roman"/>
          <w:sz w:val="24"/>
          <w:szCs w:val="24"/>
          <w:lang w:eastAsia="pl-PL"/>
        </w:rPr>
        <w:br/>
        <w:t xml:space="preserve">Projekt współfinansowany przez Unię Europejską z Europejskiego Funduszu Rozwoju Regionalnego OŚ PRIORYTETOWA VI REWITALIZACJA I POTENCJAŁ ENDOGENICZNY REGIONU. DZIAŁANIE VI.2 ROZWÓJ GOSPODARKI TURYSTYCZNEJ. PODDZIAŁANIE VI.2.1 ROZWÓJ GOSPODARKI TURYSTYCZNEJ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t xml:space="preserve">Nie </w:t>
      </w:r>
      <w:r w:rsidRPr="00782AD4">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782AD4">
        <w:rPr>
          <w:rFonts w:ascii="Times New Roman" w:eastAsia="Times New Roman" w:hAnsi="Times New Roman" w:cs="Times New Roman"/>
          <w:sz w:val="24"/>
          <w:szCs w:val="24"/>
          <w:lang w:eastAsia="pl-PL"/>
        </w:rPr>
        <w:t>Pzp</w:t>
      </w:r>
      <w:proofErr w:type="spellEnd"/>
      <w:r w:rsidRPr="00782AD4">
        <w:rPr>
          <w:rFonts w:ascii="Times New Roman" w:eastAsia="Times New Roman" w:hAnsi="Times New Roman" w:cs="Times New Roman"/>
          <w:sz w:val="24"/>
          <w:szCs w:val="24"/>
          <w:lang w:eastAsia="pl-PL"/>
        </w:rPr>
        <w:t>, nie mniejszy niż 30%, osób zatrudnionych przez zakłady pracy chronionej lub wykon</w:t>
      </w:r>
      <w:r w:rsidR="00DE62DF">
        <w:rPr>
          <w:rFonts w:ascii="Times New Roman" w:eastAsia="Times New Roman" w:hAnsi="Times New Roman" w:cs="Times New Roman"/>
          <w:sz w:val="24"/>
          <w:szCs w:val="24"/>
          <w:lang w:eastAsia="pl-PL"/>
        </w:rPr>
        <w:t xml:space="preserve">awców albo ich jednostki (w %)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u w:val="single"/>
          <w:lang w:eastAsia="pl-PL"/>
        </w:rPr>
        <w:t>SEKCJA I: ZAMAWIAJĄCY</w:t>
      </w:r>
      <w:r w:rsidRPr="00782AD4">
        <w:rPr>
          <w:rFonts w:ascii="Times New Roman" w:eastAsia="Times New Roman" w:hAnsi="Times New Roman" w:cs="Times New Roman"/>
          <w:sz w:val="24"/>
          <w:szCs w:val="24"/>
          <w:lang w:eastAsia="pl-PL"/>
        </w:rPr>
        <w:t xml:space="preserve">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b/>
          <w:bCs/>
          <w:sz w:val="24"/>
          <w:szCs w:val="24"/>
          <w:lang w:eastAsia="pl-PL"/>
        </w:rPr>
        <w:t xml:space="preserve">Postępowanie przeprowadza centralny zamawiający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t xml:space="preserve">Nie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t xml:space="preserve">Nie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b/>
          <w:bCs/>
          <w:sz w:val="24"/>
          <w:szCs w:val="24"/>
          <w:lang w:eastAsia="pl-PL"/>
        </w:rPr>
        <w:t>Informacje na temat podmiotu któremu zamawiający powierzył/powierzyli prowadzenie postępowania:</w:t>
      </w:r>
      <w:r w:rsidRPr="00782AD4">
        <w:rPr>
          <w:rFonts w:ascii="Times New Roman" w:eastAsia="Times New Roman" w:hAnsi="Times New Roman" w:cs="Times New Roman"/>
          <w:sz w:val="24"/>
          <w:szCs w:val="24"/>
          <w:lang w:eastAsia="pl-PL"/>
        </w:rPr>
        <w:t xml:space="preserve">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b/>
          <w:bCs/>
          <w:sz w:val="24"/>
          <w:szCs w:val="24"/>
          <w:lang w:eastAsia="pl-PL"/>
        </w:rPr>
        <w:t>Postępowanie jest przeprowadzane wspólnie przez zamawiających</w:t>
      </w:r>
      <w:r w:rsidRPr="00782AD4">
        <w:rPr>
          <w:rFonts w:ascii="Times New Roman" w:eastAsia="Times New Roman" w:hAnsi="Times New Roman" w:cs="Times New Roman"/>
          <w:sz w:val="24"/>
          <w:szCs w:val="24"/>
          <w:lang w:eastAsia="pl-PL"/>
        </w:rPr>
        <w:t xml:space="preserve">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t xml:space="preserve">Nie </w:t>
      </w:r>
      <w:r w:rsidRPr="00782AD4">
        <w:rPr>
          <w:rFonts w:ascii="Times New Roman" w:eastAsia="Times New Roman" w:hAnsi="Times New Roman" w:cs="Times New Roman"/>
          <w:sz w:val="24"/>
          <w:szCs w:val="24"/>
          <w:lang w:eastAsia="pl-PL"/>
        </w:rPr>
        <w:br/>
        <w:t>Jeżeli tak, należy wymienić zamawiających, którzy wspólnie przeprowadzają postępowanie oraz podać adresy ich siedzib, krajowe numery identyfikacyjne oraz osoby do kontakt</w:t>
      </w:r>
      <w:r w:rsidR="00DE62DF">
        <w:rPr>
          <w:rFonts w:ascii="Times New Roman" w:eastAsia="Times New Roman" w:hAnsi="Times New Roman" w:cs="Times New Roman"/>
          <w:sz w:val="24"/>
          <w:szCs w:val="24"/>
          <w:lang w:eastAsia="pl-PL"/>
        </w:rPr>
        <w:t xml:space="preserve">ów wraz z danymi do kontaktów: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t xml:space="preserve">Nie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b/>
          <w:bCs/>
          <w:sz w:val="24"/>
          <w:szCs w:val="24"/>
          <w:lang w:eastAsia="pl-PL"/>
        </w:rPr>
        <w:t xml:space="preserve">W przypadku przeprowadzania postępowania wspólnie z zamawiającymi z innych państw członkowskich Unii Europejskiej – mające zastosowanie krajowe prawo </w:t>
      </w:r>
      <w:r w:rsidRPr="00782AD4">
        <w:rPr>
          <w:rFonts w:ascii="Times New Roman" w:eastAsia="Times New Roman" w:hAnsi="Times New Roman" w:cs="Times New Roman"/>
          <w:b/>
          <w:bCs/>
          <w:sz w:val="24"/>
          <w:szCs w:val="24"/>
          <w:lang w:eastAsia="pl-PL"/>
        </w:rPr>
        <w:lastRenderedPageBreak/>
        <w:t>zamówień publicznych:</w:t>
      </w:r>
      <w:r w:rsidRPr="00782AD4">
        <w:rPr>
          <w:rFonts w:ascii="Times New Roman" w:eastAsia="Times New Roman" w:hAnsi="Times New Roman" w:cs="Times New Roman"/>
          <w:sz w:val="24"/>
          <w:szCs w:val="24"/>
          <w:lang w:eastAsia="pl-PL"/>
        </w:rPr>
        <w:t xml:space="preserve">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b/>
          <w:bCs/>
          <w:sz w:val="24"/>
          <w:szCs w:val="24"/>
          <w:lang w:eastAsia="pl-PL"/>
        </w:rPr>
        <w:t>Informacje dodatkowe:</w:t>
      </w:r>
      <w:r w:rsidRPr="00782AD4">
        <w:rPr>
          <w:rFonts w:ascii="Times New Roman" w:eastAsia="Times New Roman" w:hAnsi="Times New Roman" w:cs="Times New Roman"/>
          <w:sz w:val="24"/>
          <w:szCs w:val="24"/>
          <w:lang w:eastAsia="pl-PL"/>
        </w:rPr>
        <w:t xml:space="preserve">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b/>
          <w:bCs/>
          <w:sz w:val="24"/>
          <w:szCs w:val="24"/>
          <w:lang w:eastAsia="pl-PL"/>
        </w:rPr>
        <w:t xml:space="preserve">I. 1) NAZWA I ADRES: </w:t>
      </w:r>
      <w:r w:rsidRPr="00782AD4">
        <w:rPr>
          <w:rFonts w:ascii="Times New Roman" w:eastAsia="Times New Roman" w:hAnsi="Times New Roman" w:cs="Times New Roman"/>
          <w:sz w:val="24"/>
          <w:szCs w:val="24"/>
          <w:lang w:eastAsia="pl-PL"/>
        </w:rPr>
        <w:t xml:space="preserve">Gmina Uniejów, krajowy numer identyfikacyjny 31101957900000, ul. ul. Błogosławionego Bogumiła  13 , 99-210  Uniejów, woj. łódzkie, państwo Polska, tel. 632 888 192, e-mail urzad@uniejow.pl, faks 632 888 192. </w:t>
      </w:r>
      <w:r w:rsidRPr="00782AD4">
        <w:rPr>
          <w:rFonts w:ascii="Times New Roman" w:eastAsia="Times New Roman" w:hAnsi="Times New Roman" w:cs="Times New Roman"/>
          <w:sz w:val="24"/>
          <w:szCs w:val="24"/>
          <w:lang w:eastAsia="pl-PL"/>
        </w:rPr>
        <w:br/>
        <w:t xml:space="preserve">Adres strony internetowej (URL): www.uniejow.pl </w:t>
      </w:r>
      <w:r w:rsidRPr="00782AD4">
        <w:rPr>
          <w:rFonts w:ascii="Times New Roman" w:eastAsia="Times New Roman" w:hAnsi="Times New Roman" w:cs="Times New Roman"/>
          <w:sz w:val="24"/>
          <w:szCs w:val="24"/>
          <w:lang w:eastAsia="pl-PL"/>
        </w:rPr>
        <w:br/>
        <w:t xml:space="preserve">Adres profilu nabywcy: </w:t>
      </w:r>
      <w:r w:rsidRPr="00782AD4">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b/>
          <w:bCs/>
          <w:sz w:val="24"/>
          <w:szCs w:val="24"/>
          <w:lang w:eastAsia="pl-PL"/>
        </w:rPr>
        <w:t xml:space="preserve">I. 2) RODZAJ ZAMAWIAJĄCEGO: </w:t>
      </w:r>
      <w:r w:rsidR="00DE62DF">
        <w:rPr>
          <w:rFonts w:ascii="Times New Roman" w:eastAsia="Times New Roman" w:hAnsi="Times New Roman" w:cs="Times New Roman"/>
          <w:sz w:val="24"/>
          <w:szCs w:val="24"/>
          <w:lang w:eastAsia="pl-PL"/>
        </w:rPr>
        <w:t xml:space="preserve">Administracja samorządowa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b/>
          <w:bCs/>
          <w:sz w:val="24"/>
          <w:szCs w:val="24"/>
          <w:lang w:eastAsia="pl-PL"/>
        </w:rPr>
        <w:t xml:space="preserve">I.3) WSPÓLNE UDZIELANIE ZAMÓWIENIA </w:t>
      </w:r>
      <w:r w:rsidRPr="00782AD4">
        <w:rPr>
          <w:rFonts w:ascii="Times New Roman" w:eastAsia="Times New Roman" w:hAnsi="Times New Roman" w:cs="Times New Roman"/>
          <w:b/>
          <w:bCs/>
          <w:i/>
          <w:iCs/>
          <w:sz w:val="24"/>
          <w:szCs w:val="24"/>
          <w:lang w:eastAsia="pl-PL"/>
        </w:rPr>
        <w:t>(jeżeli dotyczy)</w:t>
      </w:r>
      <w:r w:rsidRPr="00782AD4">
        <w:rPr>
          <w:rFonts w:ascii="Times New Roman" w:eastAsia="Times New Roman" w:hAnsi="Times New Roman" w:cs="Times New Roman"/>
          <w:b/>
          <w:bCs/>
          <w:sz w:val="24"/>
          <w:szCs w:val="24"/>
          <w:lang w:eastAsia="pl-PL"/>
        </w:rPr>
        <w:t xml:space="preserve">: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w:t>
      </w:r>
      <w:r w:rsidR="00DE62DF">
        <w:rPr>
          <w:rFonts w:ascii="Times New Roman" w:eastAsia="Times New Roman" w:hAnsi="Times New Roman" w:cs="Times New Roman"/>
          <w:sz w:val="24"/>
          <w:szCs w:val="24"/>
          <w:lang w:eastAsia="pl-PL"/>
        </w:rPr>
        <w:t xml:space="preserve">ozostałych zamawiających):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b/>
          <w:bCs/>
          <w:sz w:val="24"/>
          <w:szCs w:val="24"/>
          <w:lang w:eastAsia="pl-PL"/>
        </w:rPr>
        <w:t xml:space="preserve">I.4) KOMUNIKACJA: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782AD4">
        <w:rPr>
          <w:rFonts w:ascii="Times New Roman" w:eastAsia="Times New Roman" w:hAnsi="Times New Roman" w:cs="Times New Roman"/>
          <w:sz w:val="24"/>
          <w:szCs w:val="24"/>
          <w:lang w:eastAsia="pl-PL"/>
        </w:rPr>
        <w:t xml:space="preserve">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t xml:space="preserve">Tak </w:t>
      </w:r>
      <w:r w:rsidRPr="00782AD4">
        <w:rPr>
          <w:rFonts w:ascii="Times New Roman" w:eastAsia="Times New Roman" w:hAnsi="Times New Roman" w:cs="Times New Roman"/>
          <w:sz w:val="24"/>
          <w:szCs w:val="24"/>
          <w:lang w:eastAsia="pl-PL"/>
        </w:rPr>
        <w:br/>
        <w:t xml:space="preserve">http://www.bip.uniejow.pl/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t xml:space="preserve">Tak </w:t>
      </w:r>
      <w:r w:rsidRPr="00782AD4">
        <w:rPr>
          <w:rFonts w:ascii="Times New Roman" w:eastAsia="Times New Roman" w:hAnsi="Times New Roman" w:cs="Times New Roman"/>
          <w:sz w:val="24"/>
          <w:szCs w:val="24"/>
          <w:lang w:eastAsia="pl-PL"/>
        </w:rPr>
        <w:br/>
        <w:t xml:space="preserve">http://www.bip.uniejow.pl/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782AD4" w:rsidRPr="00782AD4" w:rsidRDefault="00DE62DF" w:rsidP="00782AD4">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Nie </w:t>
      </w:r>
      <w:r w:rsidR="00782AD4" w:rsidRPr="00782AD4">
        <w:rPr>
          <w:rFonts w:ascii="Times New Roman" w:eastAsia="Times New Roman" w:hAnsi="Times New Roman" w:cs="Times New Roman"/>
          <w:sz w:val="24"/>
          <w:szCs w:val="24"/>
          <w:lang w:eastAsia="pl-PL"/>
        </w:rPr>
        <w:br/>
      </w:r>
      <w:r w:rsidR="00782AD4" w:rsidRPr="00782AD4">
        <w:rPr>
          <w:rFonts w:ascii="Times New Roman" w:eastAsia="Times New Roman" w:hAnsi="Times New Roman" w:cs="Times New Roman"/>
          <w:b/>
          <w:bCs/>
          <w:sz w:val="24"/>
          <w:szCs w:val="24"/>
          <w:lang w:eastAsia="pl-PL"/>
        </w:rPr>
        <w:t>Oferty lub wnioski o dopuszczenie do udziału w postępowaniu należy przesyłać:</w:t>
      </w:r>
      <w:r w:rsidR="00782AD4" w:rsidRPr="00782AD4">
        <w:rPr>
          <w:rFonts w:ascii="Times New Roman" w:eastAsia="Times New Roman" w:hAnsi="Times New Roman" w:cs="Times New Roman"/>
          <w:sz w:val="24"/>
          <w:szCs w:val="24"/>
          <w:lang w:eastAsia="pl-PL"/>
        </w:rPr>
        <w:t xml:space="preserve"> </w:t>
      </w:r>
      <w:r w:rsidR="00782AD4" w:rsidRPr="00782AD4">
        <w:rPr>
          <w:rFonts w:ascii="Times New Roman" w:eastAsia="Times New Roman" w:hAnsi="Times New Roman" w:cs="Times New Roman"/>
          <w:sz w:val="24"/>
          <w:szCs w:val="24"/>
          <w:lang w:eastAsia="pl-PL"/>
        </w:rPr>
        <w:br/>
      </w:r>
      <w:r w:rsidR="00782AD4" w:rsidRPr="00782AD4">
        <w:rPr>
          <w:rFonts w:ascii="Times New Roman" w:eastAsia="Times New Roman" w:hAnsi="Times New Roman" w:cs="Times New Roman"/>
          <w:b/>
          <w:bCs/>
          <w:sz w:val="24"/>
          <w:szCs w:val="24"/>
          <w:lang w:eastAsia="pl-PL"/>
        </w:rPr>
        <w:t>Elektronicznie</w:t>
      </w:r>
      <w:r w:rsidR="00782AD4" w:rsidRPr="00782AD4">
        <w:rPr>
          <w:rFonts w:ascii="Times New Roman" w:eastAsia="Times New Roman" w:hAnsi="Times New Roman" w:cs="Times New Roman"/>
          <w:sz w:val="24"/>
          <w:szCs w:val="24"/>
          <w:lang w:eastAsia="pl-PL"/>
        </w:rPr>
        <w:t xml:space="preserve"> </w:t>
      </w:r>
    </w:p>
    <w:p w:rsidR="00782AD4" w:rsidRPr="00782AD4" w:rsidRDefault="00DE62DF" w:rsidP="00782AD4">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Nie </w:t>
      </w:r>
      <w:r>
        <w:rPr>
          <w:rFonts w:ascii="Times New Roman" w:eastAsia="Times New Roman" w:hAnsi="Times New Roman" w:cs="Times New Roman"/>
          <w:sz w:val="24"/>
          <w:szCs w:val="24"/>
          <w:lang w:eastAsia="pl-PL"/>
        </w:rPr>
        <w:br/>
        <w:t xml:space="preserve">adres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00DE62DF">
        <w:rPr>
          <w:rFonts w:ascii="Times New Roman" w:eastAsia="Times New Roman" w:hAnsi="Times New Roman" w:cs="Times New Roman"/>
          <w:sz w:val="24"/>
          <w:szCs w:val="24"/>
          <w:lang w:eastAsia="pl-PL"/>
        </w:rPr>
        <w:t xml:space="preserve"> </w:t>
      </w:r>
      <w:r w:rsidR="00DE62DF">
        <w:rPr>
          <w:rFonts w:ascii="Times New Roman" w:eastAsia="Times New Roman" w:hAnsi="Times New Roman" w:cs="Times New Roman"/>
          <w:sz w:val="24"/>
          <w:szCs w:val="24"/>
          <w:lang w:eastAsia="pl-PL"/>
        </w:rPr>
        <w:br/>
        <w:t xml:space="preserve">Nie </w:t>
      </w:r>
      <w:r w:rsidR="00DE62DF">
        <w:rPr>
          <w:rFonts w:ascii="Times New Roman" w:eastAsia="Times New Roman" w:hAnsi="Times New Roman" w:cs="Times New Roman"/>
          <w:sz w:val="24"/>
          <w:szCs w:val="24"/>
          <w:lang w:eastAsia="pl-PL"/>
        </w:rPr>
        <w:br/>
        <w:t xml:space="preserve">Inny sposób: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782AD4">
        <w:rPr>
          <w:rFonts w:ascii="Times New Roman" w:eastAsia="Times New Roman" w:hAnsi="Times New Roman" w:cs="Times New Roman"/>
          <w:sz w:val="24"/>
          <w:szCs w:val="24"/>
          <w:lang w:eastAsia="pl-PL"/>
        </w:rPr>
        <w:t xml:space="preserve"> </w:t>
      </w:r>
      <w:r w:rsidRPr="00782AD4">
        <w:rPr>
          <w:rFonts w:ascii="Times New Roman" w:eastAsia="Times New Roman" w:hAnsi="Times New Roman" w:cs="Times New Roman"/>
          <w:sz w:val="24"/>
          <w:szCs w:val="24"/>
          <w:lang w:eastAsia="pl-PL"/>
        </w:rPr>
        <w:br/>
        <w:t xml:space="preserve">Tak </w:t>
      </w:r>
      <w:r w:rsidRPr="00782AD4">
        <w:rPr>
          <w:rFonts w:ascii="Times New Roman" w:eastAsia="Times New Roman" w:hAnsi="Times New Roman" w:cs="Times New Roman"/>
          <w:sz w:val="24"/>
          <w:szCs w:val="24"/>
          <w:lang w:eastAsia="pl-PL"/>
        </w:rPr>
        <w:br/>
        <w:t xml:space="preserve">Inny sposób: </w:t>
      </w:r>
      <w:r w:rsidRPr="00782AD4">
        <w:rPr>
          <w:rFonts w:ascii="Times New Roman" w:eastAsia="Times New Roman" w:hAnsi="Times New Roman" w:cs="Times New Roman"/>
          <w:sz w:val="24"/>
          <w:szCs w:val="24"/>
          <w:lang w:eastAsia="pl-PL"/>
        </w:rPr>
        <w:br/>
        <w:t xml:space="preserve">pisemnie, w formie papierowej, złożone osobiście lub przesłane do Zamawiającego </w:t>
      </w:r>
      <w:r w:rsidRPr="00782AD4">
        <w:rPr>
          <w:rFonts w:ascii="Times New Roman" w:eastAsia="Times New Roman" w:hAnsi="Times New Roman" w:cs="Times New Roman"/>
          <w:sz w:val="24"/>
          <w:szCs w:val="24"/>
          <w:lang w:eastAsia="pl-PL"/>
        </w:rPr>
        <w:br/>
        <w:t xml:space="preserve">Adres: </w:t>
      </w:r>
      <w:r w:rsidRPr="00782AD4">
        <w:rPr>
          <w:rFonts w:ascii="Times New Roman" w:eastAsia="Times New Roman" w:hAnsi="Times New Roman" w:cs="Times New Roman"/>
          <w:sz w:val="24"/>
          <w:szCs w:val="24"/>
          <w:lang w:eastAsia="pl-PL"/>
        </w:rPr>
        <w:br/>
        <w:t xml:space="preserve">Urząd Miasta w Uniejowie, ul. Błogosławionego Bogumiła 13, 99-210 Uniejów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782AD4">
        <w:rPr>
          <w:rFonts w:ascii="Times New Roman" w:eastAsia="Times New Roman" w:hAnsi="Times New Roman" w:cs="Times New Roman"/>
          <w:sz w:val="24"/>
          <w:szCs w:val="24"/>
          <w:lang w:eastAsia="pl-PL"/>
        </w:rPr>
        <w:t xml:space="preserve"> </w:t>
      </w:r>
    </w:p>
    <w:p w:rsidR="00DE62DF"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t xml:space="preserve">Nie </w:t>
      </w:r>
      <w:r w:rsidRPr="00782AD4">
        <w:rPr>
          <w:rFonts w:ascii="Times New Roman" w:eastAsia="Times New Roman" w:hAnsi="Times New Roman" w:cs="Times New Roman"/>
          <w:sz w:val="24"/>
          <w:szCs w:val="24"/>
          <w:lang w:eastAsia="pl-PL"/>
        </w:rPr>
        <w:br/>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bookmarkStart w:id="0" w:name="_GoBack"/>
      <w:bookmarkEnd w:id="0"/>
      <w:r w:rsidRPr="00782AD4">
        <w:rPr>
          <w:rFonts w:ascii="Times New Roman" w:eastAsia="Times New Roman" w:hAnsi="Times New Roman" w:cs="Times New Roman"/>
          <w:sz w:val="24"/>
          <w:szCs w:val="24"/>
          <w:lang w:eastAsia="pl-PL"/>
        </w:rPr>
        <w:t xml:space="preserve">Nieograniczony, pełny, bezpośredni i bezpłatny dostęp do tych narzędzi można uzyskać pod adresem: (URL) </w:t>
      </w:r>
      <w:r w:rsidRPr="00782AD4">
        <w:rPr>
          <w:rFonts w:ascii="Times New Roman" w:eastAsia="Times New Roman" w:hAnsi="Times New Roman" w:cs="Times New Roman"/>
          <w:sz w:val="24"/>
          <w:szCs w:val="24"/>
          <w:lang w:eastAsia="pl-PL"/>
        </w:rPr>
        <w:br/>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u w:val="single"/>
          <w:lang w:eastAsia="pl-PL"/>
        </w:rPr>
        <w:t xml:space="preserve">SEKCJA II: PRZEDMIOT ZAMÓWIENIA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b/>
          <w:bCs/>
          <w:sz w:val="24"/>
          <w:szCs w:val="24"/>
          <w:lang w:eastAsia="pl-PL"/>
        </w:rPr>
        <w:t xml:space="preserve">II.1) Nazwa nadana zamówieniu przez zamawiającego: </w:t>
      </w:r>
      <w:r w:rsidRPr="00782AD4">
        <w:rPr>
          <w:rFonts w:ascii="Times New Roman" w:eastAsia="Times New Roman" w:hAnsi="Times New Roman" w:cs="Times New Roman"/>
          <w:sz w:val="24"/>
          <w:szCs w:val="24"/>
          <w:lang w:eastAsia="pl-PL"/>
        </w:rPr>
        <w:t xml:space="preserve">INTENSYFIKACJA GOSPODARKI TURYSTYCZNEJ W UZDROWISKU UNIEJÓW POPRZEZ BUDOWĘ TĘŻNI SOLANKOWEJ WRAZ Z PIJALNIĄ WODY TERMALNEJ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b/>
          <w:bCs/>
          <w:sz w:val="24"/>
          <w:szCs w:val="24"/>
          <w:lang w:eastAsia="pl-PL"/>
        </w:rPr>
        <w:t xml:space="preserve">Numer referencyjny: </w:t>
      </w:r>
      <w:r w:rsidRPr="00782AD4">
        <w:rPr>
          <w:rFonts w:ascii="Times New Roman" w:eastAsia="Times New Roman" w:hAnsi="Times New Roman" w:cs="Times New Roman"/>
          <w:sz w:val="24"/>
          <w:szCs w:val="24"/>
          <w:lang w:eastAsia="pl-PL"/>
        </w:rPr>
        <w:t xml:space="preserve">ZP.271.41.2020 AB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782AD4" w:rsidRPr="00782AD4" w:rsidRDefault="00782AD4" w:rsidP="00782AD4">
      <w:pPr>
        <w:spacing w:after="0" w:line="240" w:lineRule="auto"/>
        <w:jc w:val="both"/>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t xml:space="preserve">Nie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b/>
          <w:bCs/>
          <w:sz w:val="24"/>
          <w:szCs w:val="24"/>
          <w:lang w:eastAsia="pl-PL"/>
        </w:rPr>
        <w:t xml:space="preserve">II.2) Rodzaj zamówienia: </w:t>
      </w:r>
      <w:r w:rsidRPr="00782AD4">
        <w:rPr>
          <w:rFonts w:ascii="Times New Roman" w:eastAsia="Times New Roman" w:hAnsi="Times New Roman" w:cs="Times New Roman"/>
          <w:sz w:val="24"/>
          <w:szCs w:val="24"/>
          <w:lang w:eastAsia="pl-PL"/>
        </w:rPr>
        <w:t xml:space="preserve">Roboty budowlane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b/>
          <w:bCs/>
          <w:sz w:val="24"/>
          <w:szCs w:val="24"/>
          <w:lang w:eastAsia="pl-PL"/>
        </w:rPr>
        <w:t>II.3) Informacja o możliwości składania ofert częściowych</w:t>
      </w:r>
      <w:r w:rsidRPr="00782AD4">
        <w:rPr>
          <w:rFonts w:ascii="Times New Roman" w:eastAsia="Times New Roman" w:hAnsi="Times New Roman" w:cs="Times New Roman"/>
          <w:sz w:val="24"/>
          <w:szCs w:val="24"/>
          <w:lang w:eastAsia="pl-PL"/>
        </w:rPr>
        <w:t xml:space="preserve"> </w:t>
      </w:r>
      <w:r w:rsidRPr="00782AD4">
        <w:rPr>
          <w:rFonts w:ascii="Times New Roman" w:eastAsia="Times New Roman" w:hAnsi="Times New Roman" w:cs="Times New Roman"/>
          <w:sz w:val="24"/>
          <w:szCs w:val="24"/>
          <w:lang w:eastAsia="pl-PL"/>
        </w:rPr>
        <w:br/>
        <w:t xml:space="preserve">Zamówienie podzielone jest na części: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t xml:space="preserve">Nie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b/>
          <w:bCs/>
          <w:sz w:val="24"/>
          <w:szCs w:val="24"/>
          <w:lang w:eastAsia="pl-PL"/>
        </w:rPr>
        <w:t>Oferty lub wnioski o dopuszczenie do udziału w postępowaniu można składać w odniesieniu do:</w:t>
      </w:r>
      <w:r w:rsidRPr="00782AD4">
        <w:rPr>
          <w:rFonts w:ascii="Times New Roman" w:eastAsia="Times New Roman" w:hAnsi="Times New Roman" w:cs="Times New Roman"/>
          <w:sz w:val="24"/>
          <w:szCs w:val="24"/>
          <w:lang w:eastAsia="pl-PL"/>
        </w:rPr>
        <w:t xml:space="preserve"> </w:t>
      </w:r>
      <w:r w:rsidRPr="00782AD4">
        <w:rPr>
          <w:rFonts w:ascii="Times New Roman" w:eastAsia="Times New Roman" w:hAnsi="Times New Roman" w:cs="Times New Roman"/>
          <w:sz w:val="24"/>
          <w:szCs w:val="24"/>
          <w:lang w:eastAsia="pl-PL"/>
        </w:rPr>
        <w:br/>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782AD4">
        <w:rPr>
          <w:rFonts w:ascii="Times New Roman" w:eastAsia="Times New Roman" w:hAnsi="Times New Roman" w:cs="Times New Roman"/>
          <w:sz w:val="24"/>
          <w:szCs w:val="24"/>
          <w:lang w:eastAsia="pl-PL"/>
        </w:rPr>
        <w:t xml:space="preserve">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782AD4">
        <w:rPr>
          <w:rFonts w:ascii="Times New Roman" w:eastAsia="Times New Roman" w:hAnsi="Times New Roman" w:cs="Times New Roman"/>
          <w:sz w:val="24"/>
          <w:szCs w:val="24"/>
          <w:lang w:eastAsia="pl-PL"/>
        </w:rPr>
        <w:t xml:space="preserve">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b/>
          <w:bCs/>
          <w:sz w:val="24"/>
          <w:szCs w:val="24"/>
          <w:lang w:eastAsia="pl-PL"/>
        </w:rPr>
        <w:t xml:space="preserve">II.4) Krótki opis przedmiotu zamówienia </w:t>
      </w:r>
      <w:r w:rsidRPr="00782AD4">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782AD4">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782AD4">
        <w:rPr>
          <w:rFonts w:ascii="Times New Roman" w:eastAsia="Times New Roman" w:hAnsi="Times New Roman" w:cs="Times New Roman"/>
          <w:sz w:val="24"/>
          <w:szCs w:val="24"/>
          <w:lang w:eastAsia="pl-PL"/>
        </w:rPr>
        <w:t xml:space="preserve">1. Przedmiotem zamówienia jest wykonanie robót budowlanych dla zadania pn. „Intensyfikacja gospodarki turystycznej w Uzdrowisku Uniejów poprzez budowę tężni solankowej wraz z pijalnią wody termalnej” polegająca na budowa tężni solankowej wraz z pijalnią wody geotermalnej, wraz niezbędną infrastrukturą oraz zagospodarowaniem terenu na działce nr </w:t>
      </w:r>
      <w:proofErr w:type="spellStart"/>
      <w:r w:rsidRPr="00782AD4">
        <w:rPr>
          <w:rFonts w:ascii="Times New Roman" w:eastAsia="Times New Roman" w:hAnsi="Times New Roman" w:cs="Times New Roman"/>
          <w:sz w:val="24"/>
          <w:szCs w:val="24"/>
          <w:lang w:eastAsia="pl-PL"/>
        </w:rPr>
        <w:t>ewid</w:t>
      </w:r>
      <w:proofErr w:type="spellEnd"/>
      <w:r w:rsidRPr="00782AD4">
        <w:rPr>
          <w:rFonts w:ascii="Times New Roman" w:eastAsia="Times New Roman" w:hAnsi="Times New Roman" w:cs="Times New Roman"/>
          <w:sz w:val="24"/>
          <w:szCs w:val="24"/>
          <w:lang w:eastAsia="pl-PL"/>
        </w:rPr>
        <w:t xml:space="preserve">. 2146/41, obręb 1 Uniejów, gm. Uniejów. ul. abp. Jakuba świnki, gm. Uniejów 2 Podstawowe dane i parametry obiektu: 2.1 Powierzchnia zabudowy Powierzchnia zabudowy tężni 251,00 m2 Powierzchnia zabudowy wieży tężni 54,60 m2 Powierzchnia zabudowy budynku pijalni wody 438,34 m2 2.2 Gabaryty tężni solankowej: długość tężni 91,38 m szerokość tężni 4,86 m wysokość tężni 6,50 m 2.3 Gabaryty wieży tężni solankowej: średnica wieży 8,60 m wysokość wieży 6,50 m 2.4 Gabaryty zbiornika na wodę solankową głębokość zbiornika 0,40 m powierzchnia lustra wody 595,11 m2 pojemność zbiornika 262,78 m3 2.5 Liczba kondygnacji budynku - nadziemne: 2 - podziemne: 1 2.6 Tężnia solankowa z wypełnieniem z tarniny (jako budowla) wykonana będzie z materiałów palnych w tym: konstrukcja nośna – ramy z drewna modrzewiowego klasy KS (klasa średnia) – C30; wypełnienie konstrukcji – wiązanki tarniny (Śliwa tarniny – </w:t>
      </w:r>
      <w:proofErr w:type="spellStart"/>
      <w:r w:rsidRPr="00782AD4">
        <w:rPr>
          <w:rFonts w:ascii="Times New Roman" w:eastAsia="Times New Roman" w:hAnsi="Times New Roman" w:cs="Times New Roman"/>
          <w:sz w:val="24"/>
          <w:szCs w:val="24"/>
          <w:lang w:eastAsia="pl-PL"/>
        </w:rPr>
        <w:t>Prumus</w:t>
      </w:r>
      <w:proofErr w:type="spellEnd"/>
      <w:r w:rsidRPr="00782AD4">
        <w:rPr>
          <w:rFonts w:ascii="Times New Roman" w:eastAsia="Times New Roman" w:hAnsi="Times New Roman" w:cs="Times New Roman"/>
          <w:sz w:val="24"/>
          <w:szCs w:val="24"/>
          <w:lang w:eastAsia="pl-PL"/>
        </w:rPr>
        <w:t xml:space="preserve"> </w:t>
      </w:r>
      <w:proofErr w:type="spellStart"/>
      <w:r w:rsidRPr="00782AD4">
        <w:rPr>
          <w:rFonts w:ascii="Times New Roman" w:eastAsia="Times New Roman" w:hAnsi="Times New Roman" w:cs="Times New Roman"/>
          <w:sz w:val="24"/>
          <w:szCs w:val="24"/>
          <w:lang w:eastAsia="pl-PL"/>
        </w:rPr>
        <w:t>spinosa</w:t>
      </w:r>
      <w:proofErr w:type="spellEnd"/>
      <w:r w:rsidRPr="00782AD4">
        <w:rPr>
          <w:rFonts w:ascii="Times New Roman" w:eastAsia="Times New Roman" w:hAnsi="Times New Roman" w:cs="Times New Roman"/>
          <w:sz w:val="24"/>
          <w:szCs w:val="24"/>
          <w:lang w:eastAsia="pl-PL"/>
        </w:rPr>
        <w:t xml:space="preserve">), układane na ruszcie drewnianym; pomost spacerowo-techniczny z drewna dębowego; schody wewnętrzne drewniane; zadaszenie pomostu o konstrukcji drewnianej i pokryciu z blachy </w:t>
      </w:r>
      <w:proofErr w:type="spellStart"/>
      <w:r w:rsidRPr="00782AD4">
        <w:rPr>
          <w:rFonts w:ascii="Times New Roman" w:eastAsia="Times New Roman" w:hAnsi="Times New Roman" w:cs="Times New Roman"/>
          <w:sz w:val="24"/>
          <w:szCs w:val="24"/>
          <w:lang w:eastAsia="pl-PL"/>
        </w:rPr>
        <w:t>cynkowotytanowej</w:t>
      </w:r>
      <w:proofErr w:type="spellEnd"/>
      <w:r w:rsidRPr="00782AD4">
        <w:rPr>
          <w:rFonts w:ascii="Times New Roman" w:eastAsia="Times New Roman" w:hAnsi="Times New Roman" w:cs="Times New Roman"/>
          <w:sz w:val="24"/>
          <w:szCs w:val="24"/>
          <w:lang w:eastAsia="pl-PL"/>
        </w:rPr>
        <w:t xml:space="preserve">. 2.7 Pijalnia wód geotermalnych wyposażona jest w instalacje • wodociągowe • kanalizacyjne • wody geotermalnej do spożycia • wody geotermalnej dla celów grzewczych • centralnego ogrzewania w oparciu o wodę geotermalną • wentylacji mechanicznej i klimatyzacji • elektryczne • monitoringu, teletechniczne oraz systemu wykrywania i sygnalizacji pożaru • technologiczne pijalni wód geotermalnych 2.8 Tężnia wyposażona jest w: • elektryczno-hydrauliczne automatycznie sterowane urządzenia technologiczne rozprowadzające solankę ze zbiornika na wiązki tarniny dla uzyskania aerozolu solankowego oraz zbierające spływającą solankę na powrót do zbiornika solanki (po oczyszczeniu i dezynfekcji UV). 3 Elementy przedmiotu zamówienia opisano w załącznikach do SIWZ: </w:t>
      </w:r>
      <w:proofErr w:type="spellStart"/>
      <w:r w:rsidRPr="00782AD4">
        <w:rPr>
          <w:rFonts w:ascii="Times New Roman" w:eastAsia="Times New Roman" w:hAnsi="Times New Roman" w:cs="Times New Roman"/>
          <w:sz w:val="24"/>
          <w:szCs w:val="24"/>
          <w:lang w:eastAsia="pl-PL"/>
        </w:rPr>
        <w:t>tj</w:t>
      </w:r>
      <w:proofErr w:type="spellEnd"/>
      <w:r w:rsidRPr="00782AD4">
        <w:rPr>
          <w:rFonts w:ascii="Times New Roman" w:eastAsia="Times New Roman" w:hAnsi="Times New Roman" w:cs="Times New Roman"/>
          <w:sz w:val="24"/>
          <w:szCs w:val="24"/>
          <w:lang w:eastAsia="pl-PL"/>
        </w:rPr>
        <w:t xml:space="preserve"> projekcie budowlano-wykonawczy, specyfikacji technicznej i przedmiarach robót 6.Przed przystąpieniem do wyceny robót zaleca się dokonania wizji lokalnej w terenie. W ramach zamówienia należy wykonać roboty budowlane określone w pomocniczym przedmiarze robót, specyfikacjach technicznych wykonania i odbioru robót budowlanych oraz prace i czynności pomocnicze niezbędne do prawidłowego wykonania przedmiotu zamówienia, tj. między innymi wykonanie wymaganych badań i sprawdzeń, wykonanie i utrzymanie zaplecza budowy, wykonanie dla potrzeb budowy przyłączeń do mediów i ponoszenie kosztów ich zużycia, koszty opracowania i zatwierdzenia projektu tymczasowej organizacji ruchu a także wykonanie prac porządkowych terenu w rejonie realizacji robót. 7.Przedmiary załączone do postępowania należy traktować pomocniczo. 8Wykonawca zobowiązany jest utrzymywać porządek na terenie budowy, na bieżąco i systematycznie likwidować wszelkie zagrożenia. 9.Wykonawca zamówienia musi przewidzieć wszystkie okoliczności, które mogą wpłynąć na cenę zamówienia. W związku z powyższym wymagane jest od oferentów bardzo szczegółowe sprawdzenie warunków wykonania zamówienia. Roboty budowlane należy wykonać zgodnie z obowiązującymi normami, sztuką budowlaną, przepisami BHP, ppoż. oraz poleceniami inspektora nadzoru inwestorskiego. Wykonawca na dzień odbioru robót przedstawi inwentaryzację geodezyjną powykonawczą zarejestrowaną w państwowym zasobie </w:t>
      </w:r>
      <w:proofErr w:type="spellStart"/>
      <w:r w:rsidRPr="00782AD4">
        <w:rPr>
          <w:rFonts w:ascii="Times New Roman" w:eastAsia="Times New Roman" w:hAnsi="Times New Roman" w:cs="Times New Roman"/>
          <w:sz w:val="24"/>
          <w:szCs w:val="24"/>
          <w:lang w:eastAsia="pl-PL"/>
        </w:rPr>
        <w:t>geodezyjno</w:t>
      </w:r>
      <w:proofErr w:type="spellEnd"/>
      <w:r w:rsidRPr="00782AD4">
        <w:rPr>
          <w:rFonts w:ascii="Times New Roman" w:eastAsia="Times New Roman" w:hAnsi="Times New Roman" w:cs="Times New Roman"/>
          <w:sz w:val="24"/>
          <w:szCs w:val="24"/>
          <w:lang w:eastAsia="pl-PL"/>
        </w:rPr>
        <w:t xml:space="preserve"> – kartograficznym. 10.Zaoferowanie rozwiązań równoważnych nie może prowadzić do zdefiniowania nowego, w kluczowych elementach niezgodnego z dokumentacją projektową, opisu zamówienia. 11.Zaleca się oferentom szczegółowe zapoznanie się z treścią Specyfikacji Istotnych Warunków Zamówienia, dokonanie wizji lokalnej w terenie, zdobycie wszelkich informacji niezbędnych do prawidłowego przygotowania oferty oraz sprawdzenie i zweryfikowanie dokumentacji oraz niezwłocznego poinformowania Zamawiającego o ewentualnych błędach i przeoczeniach. 12. Wykonawca udzieli minimum 60 miesięcy gwarancji na wykonany przedmiot zamówienia. Gwarancja jest udzielana na warunkach określonych we wzorze umowy. Na okres gwarancji wykonawca wydłuża termin rękojmi. 13. Zamawiający zgodnie z art. 29 ust. 3 ustawy </w:t>
      </w:r>
      <w:proofErr w:type="spellStart"/>
      <w:r w:rsidRPr="00782AD4">
        <w:rPr>
          <w:rFonts w:ascii="Times New Roman" w:eastAsia="Times New Roman" w:hAnsi="Times New Roman" w:cs="Times New Roman"/>
          <w:sz w:val="24"/>
          <w:szCs w:val="24"/>
          <w:lang w:eastAsia="pl-PL"/>
        </w:rPr>
        <w:t>Pzp</w:t>
      </w:r>
      <w:proofErr w:type="spellEnd"/>
      <w:r w:rsidRPr="00782AD4">
        <w:rPr>
          <w:rFonts w:ascii="Times New Roman" w:eastAsia="Times New Roman" w:hAnsi="Times New Roman" w:cs="Times New Roman"/>
          <w:sz w:val="24"/>
          <w:szCs w:val="24"/>
          <w:lang w:eastAsia="pl-PL"/>
        </w:rPr>
        <w:t xml:space="preserve"> informuje, że jeżeli w SIWZ i jej załącznikach wskazane zostały znaki towarowe, patenty, pochodzenie materiałów lub urządzeń, nazwy ich producentów i dystrybutorów, nazwy własne produktów, pochodzenie urządzeń itd. mają one charakter przykładowy. Zostały one bowiem określone jedynie w celu sprecyzowania parametrów i wymogów technicznoużytkowych przedmiotu zamówienia. Zamawiający dopuszcza składanie ofert materiałowo i technologicznie równoważnych. Zaoferowanie rozwiązań równoważnych nie może prowadzić do zdefiniowania nowego, w kluczowych elementach niezgodnego z dokumentacją projektową, opisu zamówienia. Zgodnie z art. 30 ust. 5 ustawy </w:t>
      </w:r>
      <w:proofErr w:type="spellStart"/>
      <w:r w:rsidRPr="00782AD4">
        <w:rPr>
          <w:rFonts w:ascii="Times New Roman" w:eastAsia="Times New Roman" w:hAnsi="Times New Roman" w:cs="Times New Roman"/>
          <w:sz w:val="24"/>
          <w:szCs w:val="24"/>
          <w:lang w:eastAsia="pl-PL"/>
        </w:rPr>
        <w:t>Pzp</w:t>
      </w:r>
      <w:proofErr w:type="spellEnd"/>
      <w:r w:rsidRPr="00782AD4">
        <w:rPr>
          <w:rFonts w:ascii="Times New Roman" w:eastAsia="Times New Roman" w:hAnsi="Times New Roman" w:cs="Times New Roman"/>
          <w:sz w:val="24"/>
          <w:szCs w:val="24"/>
          <w:lang w:eastAsia="pl-PL"/>
        </w:rPr>
        <w:t xml:space="preserve"> Wykonawca, który powołuje się na rozwiązania równoważne opisywanym przez Zamawiającego, jest obowiązany wykazać, że oferowane przez niego materiały czy urządzenia spełniają wymagania określone przez Zamawiającego. Dopuszcza się zaproponowanie w ofercie wszelkich równoważnych odpowiedników rynkowych o właściwościach nie gorszych niż wskazane przez Zamawiającego. Parametry wskazanego standardu określają minimalne warunki techniczne, eksploatacyjne, użytkowe, jakościowe i funkcjonalne, jakie ma spełniać przedmiot zamówienia. Wskazane znaki towarowe, patenty, marki lub nazwy producenta czy źródła lub szczególne procesy wskazujące na pochodzenie określają jedynie klasę produktu, metody, materiałów, urządzeń, systemów, technologii itp. W ofercie można przyjąć metody, materiały, urządzenia, systemy, technologie itp. innych marek i producentów, jednak o parametrach technicznych, jakościowych i właściwościach użytkowych oraz funkcjonalnych odpowiadających metodom, materiałom, urządzeniom, systemom, technologiom itp. opisanym w SIWZ. Dodatkowo Zamawiający podkreśla, iż równoważne metody, materiały, urządzenia, systemy, technologie itp. nie mogą stanowić zamienników w stosunku do metod, materiałów, urządzeń, systemów, technologii itp. opisanych w treści dokumentacji załącznikach do niego za pomocą znaków towarowych, patentów, pochodzenia, źródła lub szczególnego procesu. W związku z powyższym, w przypadku zaoferowania materiałów i urządzeń równoważnych do materiałów i urządzeń określonych w dokumentacji, Wykonawca zobowiązany jest załączyć do oferty szczegółowy opis oferowanych materiałów i urządzeń wskazując, że zaproponowane rozwiązania są równoważne pod względem technicznym, jakościowym i funkcjonalnym. Nie wykazanie materiałów i urządzeń równoważnych traktowane będzie, jako deklaracja zastosowania materiałów i urządzeń wymienionych w dokumentacji projektowej. 13. Zamawiający nie dopuszcza składania ofert częściowych. 14. Przedmiotem niniejszego postępowania nie jest zawarcie umowy ramowej. 15. Informacje na temat powierzenia przez Wykonawcę wykonania części zamówienia podwykonawcom: W takim przypadku zobowiązany jest do wykazania w formularzu ofertowym części zamówienia, której wykonanie zamierza powierzyć podwykonawcom. Konieczność powierzenia podwykonawcom realizacji jakiegoś elementu zamówienia wynikła w trakcie realizacji zamówienia wymaga uzyskania pisemnej zgody Zmawiającego. 16. Wykonawca zobowiązany jest w szczególności do: 1) dostarczenia Zamawiającemu w dniu podpisania umowy, oświadczenia o podjęciu obowiązków kierownika budowy potwierdzonych „za zgodność z oryginałem” przez Wykonawcę, kopii zaświadczeń o przynależności do właściwej izby samorządu zawodowego, potwierdzających wpis tej osoby na listę członków odpowiedniej izby oraz potwierdzonych „za zgodność z oryginałem” przez Wykonawcę kopii uprawnień budowlanych, 2) zapewnienia kierowania robotami budowlanymi przez pracowników Wykonawcy, posiadających odpowiednie uprawnienia budowlane oraz kwalifikacje zawodowe, 3) uzyskania każdorazowo akceptacji i zatwierdzenia przez Zamawiającego zmiany kierownika budowy w stosunku do osoby wskazanej w ofercie, 4) uzyskania na własny koszt ubezpieczeń i zabezpieczeń należytego wykonania umowy, 5) wykonania i ustawienia tablic informacyjnych wynikających z Prawa Budowlanego, 6) oznaczenia terenu budowy, odpowiednie oznakowanie i zabezpieczenie miejsc prowadzenia robót zgodnie z obowiązującymi przepisami bhp, 7) zagospodarowania terenu budowy i zaplecza socjalnego dla potrzeb własnych – zgodnie z obowiązującymi w tym zakresie przepisami, 8 ) utrzymania porządku na terenie budowy w czasie realizacji inwestycji, 9) zgłaszania Inspektorowi nadzoru robót ulegających zakryciu lub zanikających, 10) przeprowadzania niezbędnych badań laboratoryjnych, 11) wywozu i utylizacji odpadów i gruzu. 12) zgłoszenia wykonanych robót do odbioru 13)przedłużenia zabezpieczenia należytego wykonania umowy w przypadku wydłużenia terminu realizacji umowy oraz w przypadkach określonych postanowieniami niniejszej umowy, 14)uczestniczenie w przeglądach, w okresie rękojmi i gwarancji, na każde wezwanie Zamawiającego. 17. Zamawiający nie przewiduje udzielenia zamówień o których mowa w art. 67 ust. 1 pkt. 6 ustawy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b/>
          <w:bCs/>
          <w:sz w:val="24"/>
          <w:szCs w:val="24"/>
          <w:lang w:eastAsia="pl-PL"/>
        </w:rPr>
        <w:t xml:space="preserve">II.5) Główny kod CPV: </w:t>
      </w:r>
      <w:r w:rsidRPr="00782AD4">
        <w:rPr>
          <w:rFonts w:ascii="Times New Roman" w:eastAsia="Times New Roman" w:hAnsi="Times New Roman" w:cs="Times New Roman"/>
          <w:sz w:val="24"/>
          <w:szCs w:val="24"/>
          <w:lang w:eastAsia="pl-PL"/>
        </w:rPr>
        <w:t xml:space="preserve">45000000-7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b/>
          <w:bCs/>
          <w:sz w:val="24"/>
          <w:szCs w:val="24"/>
          <w:lang w:eastAsia="pl-PL"/>
        </w:rPr>
        <w:t>Dodatkowe kody CPV:</w:t>
      </w:r>
      <w:r w:rsidRPr="00782AD4">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782AD4" w:rsidRPr="00782AD4" w:rsidTr="00782AD4">
        <w:tc>
          <w:tcPr>
            <w:tcW w:w="0" w:type="auto"/>
            <w:tcBorders>
              <w:top w:val="single" w:sz="6" w:space="0" w:color="000000"/>
              <w:left w:val="single" w:sz="6" w:space="0" w:color="000000"/>
              <w:bottom w:val="single" w:sz="6" w:space="0" w:color="000000"/>
              <w:right w:val="single" w:sz="6" w:space="0" w:color="000000"/>
            </w:tcBorders>
            <w:vAlign w:val="center"/>
            <w:hideMark/>
          </w:tcPr>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t>Kod CPV</w:t>
            </w:r>
          </w:p>
        </w:tc>
      </w:tr>
      <w:tr w:rsidR="00782AD4" w:rsidRPr="00782AD4" w:rsidTr="00782AD4">
        <w:tc>
          <w:tcPr>
            <w:tcW w:w="0" w:type="auto"/>
            <w:tcBorders>
              <w:top w:val="single" w:sz="6" w:space="0" w:color="000000"/>
              <w:left w:val="single" w:sz="6" w:space="0" w:color="000000"/>
              <w:bottom w:val="single" w:sz="6" w:space="0" w:color="000000"/>
              <w:right w:val="single" w:sz="6" w:space="0" w:color="000000"/>
            </w:tcBorders>
            <w:vAlign w:val="center"/>
            <w:hideMark/>
          </w:tcPr>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t>45200000-9</w:t>
            </w:r>
          </w:p>
        </w:tc>
      </w:tr>
      <w:tr w:rsidR="00782AD4" w:rsidRPr="00782AD4" w:rsidTr="00782AD4">
        <w:tc>
          <w:tcPr>
            <w:tcW w:w="0" w:type="auto"/>
            <w:tcBorders>
              <w:top w:val="single" w:sz="6" w:space="0" w:color="000000"/>
              <w:left w:val="single" w:sz="6" w:space="0" w:color="000000"/>
              <w:bottom w:val="single" w:sz="6" w:space="0" w:color="000000"/>
              <w:right w:val="single" w:sz="6" w:space="0" w:color="000000"/>
            </w:tcBorders>
            <w:vAlign w:val="center"/>
            <w:hideMark/>
          </w:tcPr>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t>45300000-0</w:t>
            </w:r>
          </w:p>
        </w:tc>
      </w:tr>
      <w:tr w:rsidR="00782AD4" w:rsidRPr="00782AD4" w:rsidTr="00782AD4">
        <w:tc>
          <w:tcPr>
            <w:tcW w:w="0" w:type="auto"/>
            <w:tcBorders>
              <w:top w:val="single" w:sz="6" w:space="0" w:color="000000"/>
              <w:left w:val="single" w:sz="6" w:space="0" w:color="000000"/>
              <w:bottom w:val="single" w:sz="6" w:space="0" w:color="000000"/>
              <w:right w:val="single" w:sz="6" w:space="0" w:color="000000"/>
            </w:tcBorders>
            <w:vAlign w:val="center"/>
            <w:hideMark/>
          </w:tcPr>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t>45310000-3</w:t>
            </w:r>
          </w:p>
        </w:tc>
      </w:tr>
      <w:tr w:rsidR="00782AD4" w:rsidRPr="00782AD4" w:rsidTr="00782AD4">
        <w:tc>
          <w:tcPr>
            <w:tcW w:w="0" w:type="auto"/>
            <w:tcBorders>
              <w:top w:val="single" w:sz="6" w:space="0" w:color="000000"/>
              <w:left w:val="single" w:sz="6" w:space="0" w:color="000000"/>
              <w:bottom w:val="single" w:sz="6" w:space="0" w:color="000000"/>
              <w:right w:val="single" w:sz="6" w:space="0" w:color="000000"/>
            </w:tcBorders>
            <w:vAlign w:val="center"/>
            <w:hideMark/>
          </w:tcPr>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t>45232140-5</w:t>
            </w:r>
          </w:p>
        </w:tc>
      </w:tr>
      <w:tr w:rsidR="00782AD4" w:rsidRPr="00782AD4" w:rsidTr="00782AD4">
        <w:tc>
          <w:tcPr>
            <w:tcW w:w="0" w:type="auto"/>
            <w:tcBorders>
              <w:top w:val="single" w:sz="6" w:space="0" w:color="000000"/>
              <w:left w:val="single" w:sz="6" w:space="0" w:color="000000"/>
              <w:bottom w:val="single" w:sz="6" w:space="0" w:color="000000"/>
              <w:right w:val="single" w:sz="6" w:space="0" w:color="000000"/>
            </w:tcBorders>
            <w:vAlign w:val="center"/>
            <w:hideMark/>
          </w:tcPr>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t>45231300-8</w:t>
            </w:r>
          </w:p>
        </w:tc>
      </w:tr>
      <w:tr w:rsidR="00782AD4" w:rsidRPr="00782AD4" w:rsidTr="00782AD4">
        <w:tc>
          <w:tcPr>
            <w:tcW w:w="0" w:type="auto"/>
            <w:tcBorders>
              <w:top w:val="single" w:sz="6" w:space="0" w:color="000000"/>
              <w:left w:val="single" w:sz="6" w:space="0" w:color="000000"/>
              <w:bottom w:val="single" w:sz="6" w:space="0" w:color="000000"/>
              <w:right w:val="single" w:sz="6" w:space="0" w:color="000000"/>
            </w:tcBorders>
            <w:vAlign w:val="center"/>
            <w:hideMark/>
          </w:tcPr>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t>45111291-4</w:t>
            </w:r>
          </w:p>
        </w:tc>
      </w:tr>
      <w:tr w:rsidR="00782AD4" w:rsidRPr="00782AD4" w:rsidTr="00782AD4">
        <w:tc>
          <w:tcPr>
            <w:tcW w:w="0" w:type="auto"/>
            <w:tcBorders>
              <w:top w:val="single" w:sz="6" w:space="0" w:color="000000"/>
              <w:left w:val="single" w:sz="6" w:space="0" w:color="000000"/>
              <w:bottom w:val="single" w:sz="6" w:space="0" w:color="000000"/>
              <w:right w:val="single" w:sz="6" w:space="0" w:color="000000"/>
            </w:tcBorders>
            <w:vAlign w:val="center"/>
            <w:hideMark/>
          </w:tcPr>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t>45233220-7</w:t>
            </w:r>
          </w:p>
        </w:tc>
      </w:tr>
      <w:tr w:rsidR="00782AD4" w:rsidRPr="00782AD4" w:rsidTr="00782AD4">
        <w:tc>
          <w:tcPr>
            <w:tcW w:w="0" w:type="auto"/>
            <w:tcBorders>
              <w:top w:val="single" w:sz="6" w:space="0" w:color="000000"/>
              <w:left w:val="single" w:sz="6" w:space="0" w:color="000000"/>
              <w:bottom w:val="single" w:sz="6" w:space="0" w:color="000000"/>
              <w:right w:val="single" w:sz="6" w:space="0" w:color="000000"/>
            </w:tcBorders>
            <w:vAlign w:val="center"/>
            <w:hideMark/>
          </w:tcPr>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t>45112720-8</w:t>
            </w:r>
          </w:p>
        </w:tc>
      </w:tr>
    </w:tbl>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b/>
          <w:bCs/>
          <w:sz w:val="24"/>
          <w:szCs w:val="24"/>
          <w:lang w:eastAsia="pl-PL"/>
        </w:rPr>
        <w:t xml:space="preserve">II.6) Całkowita wartość zamówienia </w:t>
      </w:r>
      <w:r w:rsidRPr="00782AD4">
        <w:rPr>
          <w:rFonts w:ascii="Times New Roman" w:eastAsia="Times New Roman" w:hAnsi="Times New Roman" w:cs="Times New Roman"/>
          <w:i/>
          <w:iCs/>
          <w:sz w:val="24"/>
          <w:szCs w:val="24"/>
          <w:lang w:eastAsia="pl-PL"/>
        </w:rPr>
        <w:t>(jeżeli zamawiający podaje informacje o wartości zamówienia)</w:t>
      </w:r>
      <w:r w:rsidRPr="00782AD4">
        <w:rPr>
          <w:rFonts w:ascii="Times New Roman" w:eastAsia="Times New Roman" w:hAnsi="Times New Roman" w:cs="Times New Roman"/>
          <w:sz w:val="24"/>
          <w:szCs w:val="24"/>
          <w:lang w:eastAsia="pl-PL"/>
        </w:rPr>
        <w:t xml:space="preserve">: </w:t>
      </w:r>
      <w:r w:rsidRPr="00782AD4">
        <w:rPr>
          <w:rFonts w:ascii="Times New Roman" w:eastAsia="Times New Roman" w:hAnsi="Times New Roman" w:cs="Times New Roman"/>
          <w:sz w:val="24"/>
          <w:szCs w:val="24"/>
          <w:lang w:eastAsia="pl-PL"/>
        </w:rPr>
        <w:br/>
        <w:t xml:space="preserve">Wartość bez VAT: </w:t>
      </w:r>
      <w:r w:rsidRPr="00782AD4">
        <w:rPr>
          <w:rFonts w:ascii="Times New Roman" w:eastAsia="Times New Roman" w:hAnsi="Times New Roman" w:cs="Times New Roman"/>
          <w:sz w:val="24"/>
          <w:szCs w:val="24"/>
          <w:lang w:eastAsia="pl-PL"/>
        </w:rPr>
        <w:br/>
        <w:t xml:space="preserve">Waluta: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782AD4">
        <w:rPr>
          <w:rFonts w:ascii="Times New Roman" w:eastAsia="Times New Roman" w:hAnsi="Times New Roman" w:cs="Times New Roman"/>
          <w:sz w:val="24"/>
          <w:szCs w:val="24"/>
          <w:lang w:eastAsia="pl-PL"/>
        </w:rPr>
        <w:t xml:space="preserve">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782AD4">
        <w:rPr>
          <w:rFonts w:ascii="Times New Roman" w:eastAsia="Times New Roman" w:hAnsi="Times New Roman" w:cs="Times New Roman"/>
          <w:b/>
          <w:bCs/>
          <w:sz w:val="24"/>
          <w:szCs w:val="24"/>
          <w:lang w:eastAsia="pl-PL"/>
        </w:rPr>
        <w:t>Pzp</w:t>
      </w:r>
      <w:proofErr w:type="spellEnd"/>
      <w:r w:rsidRPr="00782AD4">
        <w:rPr>
          <w:rFonts w:ascii="Times New Roman" w:eastAsia="Times New Roman" w:hAnsi="Times New Roman" w:cs="Times New Roman"/>
          <w:b/>
          <w:bCs/>
          <w:sz w:val="24"/>
          <w:szCs w:val="24"/>
          <w:lang w:eastAsia="pl-PL"/>
        </w:rPr>
        <w:t xml:space="preserve">: </w:t>
      </w:r>
      <w:r w:rsidRPr="00782AD4">
        <w:rPr>
          <w:rFonts w:ascii="Times New Roman" w:eastAsia="Times New Roman" w:hAnsi="Times New Roman" w:cs="Times New Roman"/>
          <w:sz w:val="24"/>
          <w:szCs w:val="24"/>
          <w:lang w:eastAsia="pl-PL"/>
        </w:rPr>
        <w:t xml:space="preserve">Nie </w:t>
      </w:r>
      <w:r w:rsidRPr="00782AD4">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782AD4">
        <w:rPr>
          <w:rFonts w:ascii="Times New Roman" w:eastAsia="Times New Roman" w:hAnsi="Times New Roman" w:cs="Times New Roman"/>
          <w:sz w:val="24"/>
          <w:szCs w:val="24"/>
          <w:lang w:eastAsia="pl-PL"/>
        </w:rPr>
        <w:t>Pzp</w:t>
      </w:r>
      <w:proofErr w:type="spellEnd"/>
      <w:r w:rsidRPr="00782AD4">
        <w:rPr>
          <w:rFonts w:ascii="Times New Roman" w:eastAsia="Times New Roman" w:hAnsi="Times New Roman" w:cs="Times New Roman"/>
          <w:sz w:val="24"/>
          <w:szCs w:val="24"/>
          <w:lang w:eastAsia="pl-PL"/>
        </w:rPr>
        <w:t xml:space="preserve">: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782AD4">
        <w:rPr>
          <w:rFonts w:ascii="Times New Roman" w:eastAsia="Times New Roman" w:hAnsi="Times New Roman" w:cs="Times New Roman"/>
          <w:sz w:val="24"/>
          <w:szCs w:val="24"/>
          <w:lang w:eastAsia="pl-PL"/>
        </w:rPr>
        <w:t xml:space="preserve"> </w:t>
      </w:r>
      <w:r w:rsidRPr="00782AD4">
        <w:rPr>
          <w:rFonts w:ascii="Times New Roman" w:eastAsia="Times New Roman" w:hAnsi="Times New Roman" w:cs="Times New Roman"/>
          <w:sz w:val="24"/>
          <w:szCs w:val="24"/>
          <w:lang w:eastAsia="pl-PL"/>
        </w:rPr>
        <w:br/>
        <w:t>miesiącach:   </w:t>
      </w:r>
      <w:r w:rsidRPr="00782AD4">
        <w:rPr>
          <w:rFonts w:ascii="Times New Roman" w:eastAsia="Times New Roman" w:hAnsi="Times New Roman" w:cs="Times New Roman"/>
          <w:i/>
          <w:iCs/>
          <w:sz w:val="24"/>
          <w:szCs w:val="24"/>
          <w:lang w:eastAsia="pl-PL"/>
        </w:rPr>
        <w:t xml:space="preserve"> lub </w:t>
      </w:r>
      <w:r w:rsidRPr="00782AD4">
        <w:rPr>
          <w:rFonts w:ascii="Times New Roman" w:eastAsia="Times New Roman" w:hAnsi="Times New Roman" w:cs="Times New Roman"/>
          <w:b/>
          <w:bCs/>
          <w:sz w:val="24"/>
          <w:szCs w:val="24"/>
          <w:lang w:eastAsia="pl-PL"/>
        </w:rPr>
        <w:t>dniach:</w:t>
      </w:r>
      <w:r w:rsidRPr="00782AD4">
        <w:rPr>
          <w:rFonts w:ascii="Times New Roman" w:eastAsia="Times New Roman" w:hAnsi="Times New Roman" w:cs="Times New Roman"/>
          <w:sz w:val="24"/>
          <w:szCs w:val="24"/>
          <w:lang w:eastAsia="pl-PL"/>
        </w:rPr>
        <w:t xml:space="preserve">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i/>
          <w:iCs/>
          <w:sz w:val="24"/>
          <w:szCs w:val="24"/>
          <w:lang w:eastAsia="pl-PL"/>
        </w:rPr>
        <w:t>lub</w:t>
      </w:r>
      <w:r w:rsidRPr="00782AD4">
        <w:rPr>
          <w:rFonts w:ascii="Times New Roman" w:eastAsia="Times New Roman" w:hAnsi="Times New Roman" w:cs="Times New Roman"/>
          <w:sz w:val="24"/>
          <w:szCs w:val="24"/>
          <w:lang w:eastAsia="pl-PL"/>
        </w:rPr>
        <w:t xml:space="preserve">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b/>
          <w:bCs/>
          <w:sz w:val="24"/>
          <w:szCs w:val="24"/>
          <w:lang w:eastAsia="pl-PL"/>
        </w:rPr>
        <w:t xml:space="preserve">data rozpoczęcia: </w:t>
      </w:r>
      <w:r w:rsidRPr="00782AD4">
        <w:rPr>
          <w:rFonts w:ascii="Times New Roman" w:eastAsia="Times New Roman" w:hAnsi="Times New Roman" w:cs="Times New Roman"/>
          <w:sz w:val="24"/>
          <w:szCs w:val="24"/>
          <w:lang w:eastAsia="pl-PL"/>
        </w:rPr>
        <w:t> </w:t>
      </w:r>
      <w:r w:rsidRPr="00782AD4">
        <w:rPr>
          <w:rFonts w:ascii="Times New Roman" w:eastAsia="Times New Roman" w:hAnsi="Times New Roman" w:cs="Times New Roman"/>
          <w:i/>
          <w:iCs/>
          <w:sz w:val="24"/>
          <w:szCs w:val="24"/>
          <w:lang w:eastAsia="pl-PL"/>
        </w:rPr>
        <w:t xml:space="preserve"> lub </w:t>
      </w:r>
      <w:r w:rsidRPr="00782AD4">
        <w:rPr>
          <w:rFonts w:ascii="Times New Roman" w:eastAsia="Times New Roman" w:hAnsi="Times New Roman" w:cs="Times New Roman"/>
          <w:b/>
          <w:bCs/>
          <w:sz w:val="24"/>
          <w:szCs w:val="24"/>
          <w:lang w:eastAsia="pl-PL"/>
        </w:rPr>
        <w:t xml:space="preserve">zakończenia: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963"/>
        <w:gridCol w:w="1537"/>
        <w:gridCol w:w="1689"/>
        <w:gridCol w:w="1729"/>
      </w:tblGrid>
      <w:tr w:rsidR="00782AD4" w:rsidRPr="00782AD4" w:rsidTr="00782AD4">
        <w:tc>
          <w:tcPr>
            <w:tcW w:w="0" w:type="auto"/>
            <w:tcBorders>
              <w:top w:val="single" w:sz="6" w:space="0" w:color="000000"/>
              <w:left w:val="single" w:sz="6" w:space="0" w:color="000000"/>
              <w:bottom w:val="single" w:sz="6" w:space="0" w:color="000000"/>
              <w:right w:val="single" w:sz="6" w:space="0" w:color="000000"/>
            </w:tcBorders>
            <w:vAlign w:val="center"/>
            <w:hideMark/>
          </w:tcPr>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t>Data zakończenia</w:t>
            </w:r>
          </w:p>
        </w:tc>
      </w:tr>
      <w:tr w:rsidR="00782AD4" w:rsidRPr="00782AD4" w:rsidTr="00782AD4">
        <w:tc>
          <w:tcPr>
            <w:tcW w:w="0" w:type="auto"/>
            <w:tcBorders>
              <w:top w:val="single" w:sz="6" w:space="0" w:color="000000"/>
              <w:left w:val="single" w:sz="6" w:space="0" w:color="000000"/>
              <w:bottom w:val="single" w:sz="6" w:space="0" w:color="000000"/>
              <w:right w:val="single" w:sz="6" w:space="0" w:color="000000"/>
            </w:tcBorders>
            <w:vAlign w:val="center"/>
            <w:hideMark/>
          </w:tcPr>
          <w:p w:rsidR="00782AD4" w:rsidRPr="00782AD4" w:rsidRDefault="00782AD4" w:rsidP="00782AD4">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82AD4" w:rsidRPr="00782AD4" w:rsidRDefault="00782AD4" w:rsidP="00782AD4">
            <w:pPr>
              <w:spacing w:after="0" w:line="240" w:lineRule="auto"/>
              <w:rPr>
                <w:rFonts w:ascii="Times New Roman" w:eastAsia="Times New Roman" w:hAnsi="Times New Roman" w:cs="Times New Roman"/>
                <w:sz w:val="20"/>
                <w:szCs w:val="20"/>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82AD4" w:rsidRPr="00782AD4" w:rsidRDefault="00782AD4" w:rsidP="00782AD4">
            <w:pPr>
              <w:spacing w:after="0" w:line="240" w:lineRule="auto"/>
              <w:rPr>
                <w:rFonts w:ascii="Times New Roman" w:eastAsia="Times New Roman" w:hAnsi="Times New Roman" w:cs="Times New Roman"/>
                <w:sz w:val="20"/>
                <w:szCs w:val="20"/>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t>31.05.2022</w:t>
            </w:r>
          </w:p>
        </w:tc>
      </w:tr>
    </w:tbl>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b/>
          <w:bCs/>
          <w:sz w:val="24"/>
          <w:szCs w:val="24"/>
          <w:lang w:eastAsia="pl-PL"/>
        </w:rPr>
        <w:t xml:space="preserve">II.9) Informacje dodatkowe: </w:t>
      </w:r>
      <w:r w:rsidRPr="00782AD4">
        <w:rPr>
          <w:rFonts w:ascii="Times New Roman" w:eastAsia="Times New Roman" w:hAnsi="Times New Roman" w:cs="Times New Roman"/>
          <w:sz w:val="24"/>
          <w:szCs w:val="24"/>
          <w:lang w:eastAsia="pl-PL"/>
        </w:rPr>
        <w:t xml:space="preserve">2. Za termin wykonania przedmiotu zamówienia przyjmuje się datę wykonania robót budowlanych, przekazania Zamawiającemu kompletnej dokumentacji powykonawczej i odbiorowej oraz podpisania protokołu odbioru końcowego przedmiotu zamówienia. 3. Wykonawca zawiadomi Zamawiającego o gotowości do odbioru po zakończeniu robót budowlanych, dokonaniu wpisu w dzienniku budowy przez kierownika budowy i potwierdzeniu gotowości do odbioru przez inspektora nadzoru inwestorskiego. Przy zawiadomieniu Wykonawca załączy następujące dokumenty: - protokoły odbiorów technicznych, atesty na wbudowane materiały, - dokumentację powykonawczą obiektu wraz z naniesionymi zmianami dokonanymi w trakcie budowy, potwierdzonymi przez kierownika budowy, - niezbędne dokumenty związane z budową - przy odbiorze końcowym oświadczenie kierownika budowy o zgodności wykonania obiektu z projektem budowlanym, warunkami pozwolenia na budowę, obowiązującymi przepisami i Polskimi Normami, - kosztorys powykonawczy 4.W dniu podpisania protokołu końcowego odbioru zadania Wykonawca robót musi posiadać zarejestrowaną w państwowym zasobie geodezyjno-kartograficznym (Ośrodek Dokumentacji </w:t>
      </w:r>
      <w:proofErr w:type="spellStart"/>
      <w:r w:rsidRPr="00782AD4">
        <w:rPr>
          <w:rFonts w:ascii="Times New Roman" w:eastAsia="Times New Roman" w:hAnsi="Times New Roman" w:cs="Times New Roman"/>
          <w:sz w:val="24"/>
          <w:szCs w:val="24"/>
          <w:lang w:eastAsia="pl-PL"/>
        </w:rPr>
        <w:t>Geodezyjno</w:t>
      </w:r>
      <w:proofErr w:type="spellEnd"/>
      <w:r w:rsidRPr="00782AD4">
        <w:rPr>
          <w:rFonts w:ascii="Times New Roman" w:eastAsia="Times New Roman" w:hAnsi="Times New Roman" w:cs="Times New Roman"/>
          <w:sz w:val="24"/>
          <w:szCs w:val="24"/>
          <w:lang w:eastAsia="pl-PL"/>
        </w:rPr>
        <w:t xml:space="preserve"> - Kartograficznej w Poddębicach) inwentaryzację geodezyjną powykonawczą. 5 . Wszystkie dokumenty załączone do zawiadomienia o gotowości do odbioru muszą być sprawdzone i potwierdzone przez inspektora nadzoru.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b/>
          <w:bCs/>
          <w:sz w:val="24"/>
          <w:szCs w:val="24"/>
          <w:lang w:eastAsia="pl-PL"/>
        </w:rPr>
        <w:t xml:space="preserve">III.1) WARUNKI UDZIAŁU W POSTĘPOWANIU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782AD4">
        <w:rPr>
          <w:rFonts w:ascii="Times New Roman" w:eastAsia="Times New Roman" w:hAnsi="Times New Roman" w:cs="Times New Roman"/>
          <w:sz w:val="24"/>
          <w:szCs w:val="24"/>
          <w:lang w:eastAsia="pl-PL"/>
        </w:rPr>
        <w:t xml:space="preserve"> </w:t>
      </w:r>
      <w:r w:rsidRPr="00782AD4">
        <w:rPr>
          <w:rFonts w:ascii="Times New Roman" w:eastAsia="Times New Roman" w:hAnsi="Times New Roman" w:cs="Times New Roman"/>
          <w:sz w:val="24"/>
          <w:szCs w:val="24"/>
          <w:lang w:eastAsia="pl-PL"/>
        </w:rPr>
        <w:br/>
        <w:t xml:space="preserve">Określenie warunków: Zamawiający nie stawia szczegółowych wymagań w zakresie spełnienia tego warunku </w:t>
      </w:r>
      <w:r w:rsidRPr="00782AD4">
        <w:rPr>
          <w:rFonts w:ascii="Times New Roman" w:eastAsia="Times New Roman" w:hAnsi="Times New Roman" w:cs="Times New Roman"/>
          <w:sz w:val="24"/>
          <w:szCs w:val="24"/>
          <w:lang w:eastAsia="pl-PL"/>
        </w:rPr>
        <w:br/>
        <w:t xml:space="preserve">Informacje dodatkowe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b/>
          <w:bCs/>
          <w:sz w:val="24"/>
          <w:szCs w:val="24"/>
          <w:lang w:eastAsia="pl-PL"/>
        </w:rPr>
        <w:t xml:space="preserve">III.1.2) Sytuacja finansowa lub ekonomiczna </w:t>
      </w:r>
      <w:r w:rsidRPr="00782AD4">
        <w:rPr>
          <w:rFonts w:ascii="Times New Roman" w:eastAsia="Times New Roman" w:hAnsi="Times New Roman" w:cs="Times New Roman"/>
          <w:sz w:val="24"/>
          <w:szCs w:val="24"/>
          <w:lang w:eastAsia="pl-PL"/>
        </w:rPr>
        <w:br/>
        <w:t xml:space="preserve">Określenie warunków: Wykonawca musi wykazać posiadanie środków finansowych lub zdolności kredytowej w wysokości nie mniejszej niż: 3.000.000,00 PLN ( trzy miliony złotych) Dla potrzeb oceny spełniania warunków określonych powyżej, jeśli wartości zostaną podane w walutach innych niż PLN, Zamawiający przyjmie średni kurs PLN do tej waluty podawany przez NBP na dzień zamieszczenia ogłoszenia w Biuletynie Zamówień Publicznych. Jeżeli w tym dniu nie będzie opublikowany średni kurs NBP zamawiający przyjmie kurs średni z ostatniej tabeli przed dniem wszczęcia postępowania. Średnie kursy walut dostępne są na stronie internetowej Narodowego Banku Polskiego pod następującym adresem: http://www.nbp.pl/. </w:t>
      </w:r>
      <w:r w:rsidRPr="00782AD4">
        <w:rPr>
          <w:rFonts w:ascii="Times New Roman" w:eastAsia="Times New Roman" w:hAnsi="Times New Roman" w:cs="Times New Roman"/>
          <w:sz w:val="24"/>
          <w:szCs w:val="24"/>
          <w:lang w:eastAsia="pl-PL"/>
        </w:rPr>
        <w:br/>
        <w:t xml:space="preserve">Informacje dodatkowe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b/>
          <w:bCs/>
          <w:sz w:val="24"/>
          <w:szCs w:val="24"/>
          <w:lang w:eastAsia="pl-PL"/>
        </w:rPr>
        <w:t xml:space="preserve">III.1.3) Zdolność techniczna lub zawodowa </w:t>
      </w:r>
      <w:r w:rsidRPr="00782AD4">
        <w:rPr>
          <w:rFonts w:ascii="Times New Roman" w:eastAsia="Times New Roman" w:hAnsi="Times New Roman" w:cs="Times New Roman"/>
          <w:sz w:val="24"/>
          <w:szCs w:val="24"/>
          <w:lang w:eastAsia="pl-PL"/>
        </w:rPr>
        <w:br/>
        <w:t xml:space="preserve">Określenie warunków: c) zdolności technicznej lub zawodowej – minimalne poziomy zdolności w tym zakresie- c.1) Wymagane jest wykazanie przez Wykonawcę, iż w okresie ostatnich pięciu lat przed upływem terminu składania ofert, a jeśli okres prowadzenia działalności jest krótszy – w tym okresie, wykonał w sposób należyty, zgodnie z przepisami prawa budowlanego i prawidłowo ukończył minimum jedną robotę budowlaną, której przedmiotem było wykonanie roboty budowlanej w zakresie budowy, przebudowy, rozbudowy obiektu użyteczności publicznej o charakterze rekreacyjno-sportowym lub obiektu związanego z lecznictwem o kubaturze co najmniej 2000m3 wraz z zagospodarowaniem terenu wokół obiektu c2) Wykonawca spełni warunek, jeżeli wykaże że dysponuje osobami, które będą wykonywać zamówienie lub złoży pisemne zobowiązanie innych podmiotów do udostępnienia tych osób, w tym: - jedną osobą, która będzie uczestniczyć w wykonywaniu zamówienia pełniącą funkcję kierownika budowy, posiadającego uprawnienia do kierowania robotami budowlanymi w specjalności konstrukcyjno-budowlanej bez ograniczeń lub posiadającą inne tożsame uprawnienia wydane na podstawie przepisów obowiązujących w dniu wydania uprawnień pełniącego funkcję kierownika budowy - jedną osobą, która będzie uczestniczyć w wykonywaniu zamówienia, posiadającą uprawnienia budowlane bez ograniczeń do kierowania robotami budowlanymi w specjalności instalacyjnej w zakresie sieci, instalacji i urządzeń elektrycznych i elektroenergetycznych lub posiadającą inne tożsame uprawnienia wydane na podstawie przepisów obowiązujących w dniu wydania uprawnień – pełniącego funkcję kierownika robót; -jedną osobą, która będzie uczestniczyć w wykonywaniu zamówienia, posiadającą uprawnienia budowlane bez ograniczeń do kierowania robotami budowlanymi w specjalności instalacyjnej w zakresie sieci, instalacji i urządzeń cieplnych, wentylacyjnych, gazowych, wodociągowych i kanalizacyjnych lub posiadającą inne tożsame uprawnienia wydane na podstawie przepisów obowiązujących w dniu wydania uprawnień – pełniącego funkcję kierownika robót. - jedną osobą, która będzie uczestniczyć w wykonywaniu zamówienia, posiadającą uprawnienia budowlane bez ograniczeń do kierowania robotami budowlanymi w specjalności instalacyjnej w zakresie sieci, instalacji i urządzeń telekomunikacyjnych lub posiadającą inne tożsame uprawnienia wydane na podstawie przepisów obowiązujących w dniu wydania uprawnień – pełniącego funkcję kierownika robót. Ocena spełniania tego warunku zostanie dokonana według formuły spełnia – nie spełnia Dopuszcza się łączenie kilku funkcji przez jedną osobę w przypadku posiadania kilku rodzajów uprawnień lub kwalifikacji. W przypadku jeżeli wykonawca składa ofertę na więcej niż jedną część to wystarczającym jest dysponowanie po jednej ww. osobie spełniającej postawione wyżej warunki W przypadku Wykonawców wspólnie ubiegających się o udzielenie zamówienia: warunki określone w pkt V .1.2 Wykonawcy mogą spełniać łącznie. W przypadku specjalistów zagranicznych posiadających uprawnienia wydane poza terytorium Rzeczpospolitej Polskiej wymaga się od Wykonawcy, aby osoby te spełniały odpowiednie warunki opisane w art. 12a ustawy Prawo budowlane. Zamawiający uzna uprawnienia zdobyte na podstawie przepisów obowiązujących przed wejściem w życie ustawy Prawo budowlane oraz właściwych aktów wykonawczych do niniejszej ustawy – w oparciu o art. 104 ustawy z dnia 7 lipca 1994 r. – Prawo budowlane. 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Zamawiający ocenia, czy udostępniane wykonawcy przez inne podmioty zdolności techniczne lub zawodowe lub ich sytuacja finansowa lub ekonomiczna, pozwalają na wykazanie przez wykonawcę spełniania warunki udziału w postępowaniu oraz bada, czy nie zachodzą wobec tego podmiotu podstawy wykluczenia, o których mowa w art. 24 ust. 1 pkt 13-22. W odniesieniu do warunków dotyczących wykształcenia, kwalifikacji zawodowych lub doświadczenia, wykonawcy mogą polegać na zdolnościach innych podmiotów, jeśli podmioty te zrealizują roboty budowlane lub usługi, do realizacji których te zdolności są wymagane. Wykonawcy wspólnie ubiegający się o zamówienie powinni wykazać, że warunek określony w pkt V.1. pkt 1) spełnia każdy z Wykonawców wspólnie ubiegających się o zamówienie (składających ofertę wspólną), natomiast warunki określone w pkt .V.1 pkt 2) spełniają łącznie Wykonawca może polegać na zdolnościach lub sytuacji innych podmiotów. W celu udowodnienia zamawiającemu, że realizując zamówienie, będzie dysponował niezbędnymi zasobami tych podmiotów zobowiązany jest przedstawić zobowiązanie tych podmiotów do oddania mu do dyspozycji niezbędnych zasobów na potrzeby realizacji zamówienia. Wykonawca, który powołuje się na zasoby innych podmiotów, w celu wykazania braku istnienia wobec nich podstaw wykluczenia oraz spełniania, w zakresie, w jakim powołuje się na ich zasoby, warunków udziału w postępowaniu, zamieszcza informację o tych podmiotach w oświadczeniu stanowiącym załącznik nr 2 do SIWZ. Ocena spełnienia warunków udziału w postepowaniu odbywa się dwuetapowo. Zgodnie z art. 24aa ustawy, Zamawiający dokona oceny ofert, a następnie zbada czy Wykonawca, którego oferta została najwyżej oceniona zgodnie z kryteriami oceny ofert, określonymi w SIWZ, nie podlega wykluczeniu oraz spełnia warunki udziału w postępowaniu. Wstępna ocena, której poddawani są wszyscy Wykonawcy odbędzie się na podstawie informacji zawartych w Oświadczeniu o spełnieniu warunków udziału oraz Oświadczeniu o nie podleganiu wykluczeniu zwanego dalej Oświadczeniem – Załącznik nr 2 i 3 do SIWZ. Ostateczne potwierdzenie spełnienia warunków udziału w postępowaniu zostanie dokonane na podstawie dokumentów to potwierdzających. Ocenie na tym etapie podlegać będzie wyłącznie Wykonawca, którego oferta zostanie uznana za najkorzystniejszą spośród tych, które nie zostaną odrzucone po analizie Oświadczenia. Jeżeli Wykonawca nie złożył Oświadczenia lub Oświadczeń, lub innych dokumentów niezbędnych do przeprowadzenia postępowania lub złożone Oświadczenie, lub Oświadczenia, lub dokumenty są niekompletne, zawierają błędy lub budzą wskazane wątpliwości, Zamawiający wzywa do ich złożenia, uzupełnienia, poprawienia w terminie przez siebie wskazanym, chyba że mimo ich złożenia oferta podlega odrzuceniu albo konieczne byłoby unieważnienie postępowania. Jeżeli Wykonawca będzie uchylał się od zawarcia umowy lub nie wniesie wymaganego zabezpieczenia należytego wykonania umowy, Zamawiający może zbadać, czy nie podlega wykluczeniu oraz czy spełnia warunki udziału w postępowaniu Wykonawca, który złożył ofertę najwyżej ocenioną spośród pozostałych ofert. </w:t>
      </w:r>
      <w:r w:rsidRPr="00782AD4">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782AD4">
        <w:rPr>
          <w:rFonts w:ascii="Times New Roman" w:eastAsia="Times New Roman" w:hAnsi="Times New Roman" w:cs="Times New Roman"/>
          <w:sz w:val="24"/>
          <w:szCs w:val="24"/>
          <w:lang w:eastAsia="pl-PL"/>
        </w:rPr>
        <w:br/>
        <w:t xml:space="preserve">Informacje dodatkowe: Zamawiający zgodnie z art. 29 ust. 3a ustawy z dnia 29 stycznia 2004 r. Prawo zamówień publicznych (t. j. Dz. U. z 2017 r. poz. 1579 z </w:t>
      </w:r>
      <w:proofErr w:type="spellStart"/>
      <w:r w:rsidRPr="00782AD4">
        <w:rPr>
          <w:rFonts w:ascii="Times New Roman" w:eastAsia="Times New Roman" w:hAnsi="Times New Roman" w:cs="Times New Roman"/>
          <w:sz w:val="24"/>
          <w:szCs w:val="24"/>
          <w:lang w:eastAsia="pl-PL"/>
        </w:rPr>
        <w:t>późn</w:t>
      </w:r>
      <w:proofErr w:type="spellEnd"/>
      <w:r w:rsidRPr="00782AD4">
        <w:rPr>
          <w:rFonts w:ascii="Times New Roman" w:eastAsia="Times New Roman" w:hAnsi="Times New Roman" w:cs="Times New Roman"/>
          <w:sz w:val="24"/>
          <w:szCs w:val="24"/>
          <w:lang w:eastAsia="pl-PL"/>
        </w:rPr>
        <w:t xml:space="preserve">. zm.) określa obowiązek zatrudnienia na podstawie umowy o pracę wszystkich osób wykonujących następujące czynności w zakresie realizacji przedmiotu zamówienia: - wykonywanie prac objętych zakresem zamówienia wskazanym w opisie przedmiotu zamówienia, w tym prac fizycznych i operatorów sprzętu, jeżeli wykonywanie tych czynności polega na wykonywaniu pracy w rozumieniu przepisów kodeksu pracy. Obowiązek ten dotyczy także podwykonawców – wykonawca jest zobowiązany zawrzeć w każdej umowie o podwykonawstwo stosowne zapisy zobowiązujące podwykonawców do zatrudnienia na umowę o pracę wszystkich osób wykonujących wskazane wyżej czynności. Obowiązek ten nie dotyczy między innymi kierowników budowy / robót, obsługi geodezyjnej, dostawców materiałów budowlanych. a) Zamawiający wymaga złożenia w terminie 5 dni od daty podpisania umowy pisemnego oświadczenia (wykazu) osób skierowanych do realizacji zamówienia zatrudnionych na podstawie umowy o pracę określając imię i nazwisko pracownika oraz zakres czynności. W wykazie podpisanym przez Wykonawcę wymaga się podpisów pracowników skierowanych do realizacji zadania w określonym zakresie. b) Wymóg zatrudnienia na podstawie umowy o pracę, o którym mowa powyżej musi być spełniony przez cały okres realizacji przedmiotu umowy. c) W przypadku zmiany osób w trakcie obowiązywania umowy, Wykonawca zobowiązany jest zaktualizować oświadczenie zawierające imienne wskazanie osób wyznaczonych do zrealizowania w/w czynności. d) Nieprzedłożenie przez Wykonawcę oświadczeń określonych w punkcie a) i c) będzie traktowane jako niewypełnienie obowiązku zatrudnienia pracowników na podstawie umowy o pracę i będzie skutkowało naliczeniem kar umownych w wysokości określonej w załączonym do SIWZ projekcie umowy. e) W przypadku uzasadnionych wątpliwości co do przestrzegania prawa pracy przez Wykonawcę lub Podwykonawcę, Zamawiający może zwrócić się o przeprowadzenie kontroli przez Państwową Inspekcję Pracy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b/>
          <w:bCs/>
          <w:sz w:val="24"/>
          <w:szCs w:val="24"/>
          <w:lang w:eastAsia="pl-PL"/>
        </w:rPr>
        <w:t xml:space="preserve">III.2) PODSTAWY WYKLUCZENIA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782AD4">
        <w:rPr>
          <w:rFonts w:ascii="Times New Roman" w:eastAsia="Times New Roman" w:hAnsi="Times New Roman" w:cs="Times New Roman"/>
          <w:b/>
          <w:bCs/>
          <w:sz w:val="24"/>
          <w:szCs w:val="24"/>
          <w:lang w:eastAsia="pl-PL"/>
        </w:rPr>
        <w:t>Pzp</w:t>
      </w:r>
      <w:proofErr w:type="spellEnd"/>
      <w:r w:rsidRPr="00782AD4">
        <w:rPr>
          <w:rFonts w:ascii="Times New Roman" w:eastAsia="Times New Roman" w:hAnsi="Times New Roman" w:cs="Times New Roman"/>
          <w:sz w:val="24"/>
          <w:szCs w:val="24"/>
          <w:lang w:eastAsia="pl-PL"/>
        </w:rPr>
        <w:t xml:space="preserve">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782AD4">
        <w:rPr>
          <w:rFonts w:ascii="Times New Roman" w:eastAsia="Times New Roman" w:hAnsi="Times New Roman" w:cs="Times New Roman"/>
          <w:b/>
          <w:bCs/>
          <w:sz w:val="24"/>
          <w:szCs w:val="24"/>
          <w:lang w:eastAsia="pl-PL"/>
        </w:rPr>
        <w:t>Pzp</w:t>
      </w:r>
      <w:proofErr w:type="spellEnd"/>
      <w:r w:rsidRPr="00782AD4">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782AD4">
        <w:rPr>
          <w:rFonts w:ascii="Times New Roman" w:eastAsia="Times New Roman" w:hAnsi="Times New Roman" w:cs="Times New Roman"/>
          <w:sz w:val="24"/>
          <w:szCs w:val="24"/>
          <w:lang w:eastAsia="pl-PL"/>
        </w:rPr>
        <w:t>Pzp</w:t>
      </w:r>
      <w:proofErr w:type="spellEnd"/>
      <w:r w:rsidRPr="00782AD4">
        <w:rPr>
          <w:rFonts w:ascii="Times New Roman" w:eastAsia="Times New Roman" w:hAnsi="Times New Roman" w:cs="Times New Roman"/>
          <w:sz w:val="24"/>
          <w:szCs w:val="24"/>
          <w:lang w:eastAsia="pl-PL"/>
        </w:rPr>
        <w:t xml:space="preserve">)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sz w:val="24"/>
          <w:szCs w:val="24"/>
          <w:lang w:eastAsia="pl-PL"/>
        </w:rPr>
        <w:br/>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782AD4">
        <w:rPr>
          <w:rFonts w:ascii="Times New Roman" w:eastAsia="Times New Roman" w:hAnsi="Times New Roman" w:cs="Times New Roman"/>
          <w:sz w:val="24"/>
          <w:szCs w:val="24"/>
          <w:lang w:eastAsia="pl-PL"/>
        </w:rPr>
        <w:br/>
        <w:t xml:space="preserve">Tak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b/>
          <w:bCs/>
          <w:sz w:val="24"/>
          <w:szCs w:val="24"/>
          <w:lang w:eastAsia="pl-PL"/>
        </w:rPr>
        <w:t xml:space="preserve">Oświadczenie o spełnianiu kryteriów selekcji </w:t>
      </w:r>
      <w:r w:rsidRPr="00782AD4">
        <w:rPr>
          <w:rFonts w:ascii="Times New Roman" w:eastAsia="Times New Roman" w:hAnsi="Times New Roman" w:cs="Times New Roman"/>
          <w:sz w:val="24"/>
          <w:szCs w:val="24"/>
          <w:lang w:eastAsia="pl-PL"/>
        </w:rPr>
        <w:br/>
        <w:t xml:space="preserve">Nie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t xml:space="preserve">1. Niżej wymienionych dokumentów nie należy dołączać do oferty. Zamawiający przed udzieleniem zamówienia, wezwie wykonawcę, którego oferta została najwyżej oceniona, do złożenia w wyznaczonym terminie (nie krótszym niż 5 dni), aktualnych na dzień złożenia następujących oświadczeń lub dokumentów: - odpisu z właściwego rejestru lub z centralnej ewidencji i informacji o działalności gospodarczej, jeżeli odrębne przepisy wymagają wpisu do rejestru lub ewidencji, w celu potwierdzenia braku podstaw wykluczenia na podstawie art. 24 ust. 5 pkt 1 ustawy, W przypadku Wykonawców wspólnie ubiegających się o zamówienie dokument ten składa każdy z Wykonawców Zamawiający żąda od wykonawcy, który polega na zdolnościach lub sytuacji innych podmiotów na zasadach określonych w art. 22a ustawy, przedstawienia w odniesieniu do tych podmiotów dokumentu wymienionego. 7.1.1. Wykonawca nie jest obowiązany do złożenia oświadczeń lub dokumentów potwierdzających okoliczności, o których mowa w art. 25 ust. 1 pkt 1 i 3 ustawy </w:t>
      </w:r>
      <w:proofErr w:type="spellStart"/>
      <w:r w:rsidRPr="00782AD4">
        <w:rPr>
          <w:rFonts w:ascii="Times New Roman" w:eastAsia="Times New Roman" w:hAnsi="Times New Roman" w:cs="Times New Roman"/>
          <w:sz w:val="24"/>
          <w:szCs w:val="24"/>
          <w:lang w:eastAsia="pl-PL"/>
        </w:rPr>
        <w:t>Pzp</w:t>
      </w:r>
      <w:proofErr w:type="spellEnd"/>
      <w:r w:rsidRPr="00782AD4">
        <w:rPr>
          <w:rFonts w:ascii="Times New Roman" w:eastAsia="Times New Roman" w:hAnsi="Times New Roman" w:cs="Times New Roman"/>
          <w:sz w:val="24"/>
          <w:szCs w:val="24"/>
          <w:lang w:eastAsia="pl-PL"/>
        </w:rPr>
        <w:t xml:space="preserve">, jeżeli zamawiający posiada oświadczenia lub dokumenty dotyczące tego Wykonawcy, lub może je uzyskać za pomocą bezpłatnych i ogólnodostępnych c baz danych, w szczególności rejestrów publicznych w rozumieniu ustawy z dnia 17 lutego 2005r. o informatyzacji działalności podmiotów realizujących zadania publiczne (Dz. U. z 2017r. 570 z </w:t>
      </w:r>
      <w:proofErr w:type="spellStart"/>
      <w:r w:rsidRPr="00782AD4">
        <w:rPr>
          <w:rFonts w:ascii="Times New Roman" w:eastAsia="Times New Roman" w:hAnsi="Times New Roman" w:cs="Times New Roman"/>
          <w:sz w:val="24"/>
          <w:szCs w:val="24"/>
          <w:lang w:eastAsia="pl-PL"/>
        </w:rPr>
        <w:t>późn</w:t>
      </w:r>
      <w:proofErr w:type="spellEnd"/>
      <w:r w:rsidRPr="00782AD4">
        <w:rPr>
          <w:rFonts w:ascii="Times New Roman" w:eastAsia="Times New Roman" w:hAnsi="Times New Roman" w:cs="Times New Roman"/>
          <w:sz w:val="24"/>
          <w:szCs w:val="24"/>
          <w:lang w:eastAsia="pl-PL"/>
        </w:rPr>
        <w:t xml:space="preserve">. zm.). W przypadku dostępności wymaganych oświadczeń lub dokumentów w formie elektronicznej, Wykonawca zobowiązany jest wskazać adresy internetowe baz danych gdzie dostępne są oświadczenia lub dokumenty. Wykonawca w terminie 3 dni od zamieszenia na stronie internetowej zamawiającego informacji z otwarcia ofert, o której mowa w art. 86 ust 5 ustawy z dnia 29 stycznia 2004 r. Prawo zamówień publicznych (t. j. Dz. U. z 2017 r. poz. 1579 z </w:t>
      </w:r>
      <w:proofErr w:type="spellStart"/>
      <w:r w:rsidRPr="00782AD4">
        <w:rPr>
          <w:rFonts w:ascii="Times New Roman" w:eastAsia="Times New Roman" w:hAnsi="Times New Roman" w:cs="Times New Roman"/>
          <w:sz w:val="24"/>
          <w:szCs w:val="24"/>
          <w:lang w:eastAsia="pl-PL"/>
        </w:rPr>
        <w:t>późn</w:t>
      </w:r>
      <w:proofErr w:type="spellEnd"/>
      <w:r w:rsidRPr="00782AD4">
        <w:rPr>
          <w:rFonts w:ascii="Times New Roman" w:eastAsia="Times New Roman" w:hAnsi="Times New Roman" w:cs="Times New Roman"/>
          <w:sz w:val="24"/>
          <w:szCs w:val="24"/>
          <w:lang w:eastAsia="pl-PL"/>
        </w:rPr>
        <w:t xml:space="preserve">. zm.) przekazuje Zamawiającemu oświadczenia o przynależności lub braku przynależności do tej samej grupy kapitałowej, o której mowa w art. 24 ust 1 pkt 23 ustawy </w:t>
      </w:r>
      <w:proofErr w:type="spellStart"/>
      <w:r w:rsidRPr="00782AD4">
        <w:rPr>
          <w:rFonts w:ascii="Times New Roman" w:eastAsia="Times New Roman" w:hAnsi="Times New Roman" w:cs="Times New Roman"/>
          <w:sz w:val="24"/>
          <w:szCs w:val="24"/>
          <w:lang w:eastAsia="pl-PL"/>
        </w:rPr>
        <w:t>Pzp</w:t>
      </w:r>
      <w:proofErr w:type="spellEnd"/>
      <w:r w:rsidRPr="00782AD4">
        <w:rPr>
          <w:rFonts w:ascii="Times New Roman" w:eastAsia="Times New Roman" w:hAnsi="Times New Roman" w:cs="Times New Roman"/>
          <w:sz w:val="24"/>
          <w:szCs w:val="24"/>
          <w:lang w:eastAsia="pl-PL"/>
        </w:rPr>
        <w:t xml:space="preserve">. Wraz ze złożonym oświadczeniem, wykonawca może przedstawić dowody, że powiazania z innym wykonawcą nie prowadzą do zakłócenia konkurencji w postepowaniu o udzielnie zamówienia. 2. Jeżeli wykonawca ma siedzibę lub miejsce zamieszkania poza terytorium Rzeczypospolitej Polskiej, zamiast dokumentów, o których mowa powyżej: – składa dokument lub dokumenty wystawione w kraju, w którym wykonawca ma siedzibę lub miejsce zamieszkania, potwierdzające odpowiednio, że nie otwarto jego likwidacji ani nie ogłoszono upadłości. Dokumenty, o których mowa powinny być wystawione nie wcześniej niż 6 miesięcy przed upływem terminu składania ofert Jeżeli w kraju, w którym wykonawca ma siedzibę lub miejsce zamieszkania lub miejsce zamieszkania ma osoba, której dokument dotyczy, nie wydaje się dokumentów, o których mowa,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 4. Dokumenty składane w niniejszym postępowaniu mogą być składane w oryginale lub kopii poświadczonej za zgodność z oryginałem przez wykonawcę lub osobę/ osoby uprawnione do podpisania oferty z dopiskiem „ Za zgodność z oryginałem” 5.Oświadczenia, o których mowa w rozporządzeniu dotyczące wykonawcy i innych podmiotów, na których zdolnościach lub sytuacji polega wykonawca na zasadach określonych w art. 22a ustawy oraz dotyczące podwykonawców, składane są w oryginale. 6. Dokumenty, o których mowa w rozporządzeniu, inne niż oświadczenia, o których mowa w ust. 1, składane są w oryginale lub kopii poświadczonej za zgodność z oryginałem. 7. 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8. Oferta, składane dokumenty oraz oświadczenia podpisane przez upoważnionego przedstawiciela wykonawcy wymagają załączenia właściwego pełnomocnictwa lub umocowania prawnego. 9. Dokumenty sporządzone w języku obcym są składane wraz z tłumaczeniem na język polski, poświadczonym przez Wykonawcę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b/>
          <w:bCs/>
          <w:sz w:val="24"/>
          <w:szCs w:val="24"/>
          <w:lang w:eastAsia="pl-PL"/>
        </w:rPr>
        <w:t>III.5.1) W ZAKRESIE SPEŁNIANIA WARUNKÓW UDZIAŁU W POSTĘPOWANIU:</w:t>
      </w:r>
      <w:r w:rsidRPr="00782AD4">
        <w:rPr>
          <w:rFonts w:ascii="Times New Roman" w:eastAsia="Times New Roman" w:hAnsi="Times New Roman" w:cs="Times New Roman"/>
          <w:sz w:val="24"/>
          <w:szCs w:val="24"/>
          <w:lang w:eastAsia="pl-PL"/>
        </w:rPr>
        <w:t xml:space="preserve"> </w:t>
      </w:r>
      <w:r w:rsidRPr="00782AD4">
        <w:rPr>
          <w:rFonts w:ascii="Times New Roman" w:eastAsia="Times New Roman" w:hAnsi="Times New Roman" w:cs="Times New Roman"/>
          <w:sz w:val="24"/>
          <w:szCs w:val="24"/>
          <w:lang w:eastAsia="pl-PL"/>
        </w:rPr>
        <w:br/>
        <w:t xml:space="preserve">1. Niżej wymienionych dokumentów nie należy dołączać do oferty. Zamawiający przed udzieleniem zamówienia, wezwie wykonawcę, którego oferta została najwyżej oceniona, do złożenia w wyznaczonym terminie (nie krótszym niż 5 dni), aktualnych na dzień złożenia następujących oświadczeń lub dokumentów: potwierdzających spełnianie warunków udziału w postępowaniu : 1)informacji banku lub spółdzielczej kasy oszczędnościowo- kredytowej potwierdzającej wysokość posiadanych środków finansowych lub zdolność kredytową wykonawcy, wystawionej nie wcześniej niż 1 miesiąc przed upływem terminu składania ofert. Jeżeli z uzasadnionej przyczyny Wykonawca nie może złożyć dokumentów dotyczących sytuacji finansowej wymaganych przez Zamawiającego, może złożyć inny dokument, który w wystarczający sposób potwierdza spełnienie opisanego przez Zamawiającego warunku udziału w postępowaniu. 2)wykazu osób, skierowanych przez wykonawcę do realizacji zamówienia publicznego, w szczególności odpowiedzialnych za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Zakres ww. dokumentów musi potwierdzać spełnienie odpowiednio warunku określonego w rozdziale V ust. 1 pkt 2) lit c 2 ) Wzór wykazu znajduje się w załączniku nr 4 do SIWZ. 3) Wykazu robót budowlanych (wzór - Załącznik nr 5 do SIWZ) wykonanych nie wcześniej niż w okresie ostatnich pięciu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Zakres ww. dokumentów musi potwierdzać spełnienie odpowiednio warunku określonego w rozdziale V ust. 1 pkt 2) lit c 1 ) 2. Wykonawca może w celu potwierdzenia spełnienia warunków udziału w postępowaniu, w stosowanych sytuacjach oraz w odniesieniu do konkretnego zamówienia lub jego części polegać na zdolnościach technicznych lub zawodowych lub sytuacji finansowej lub ekonomicznej innych podmiotów, niezależnie od charakteru prawnego łączących go z nim stosunków prawnych. 3. W celu oceny, czy wykonawca polegając na zdolnościach lub sytuacji innych podmiotów na zasadach określonych w art. 22a ustawy, będzie dysponował niezbędnymi zasobami w stopniu umożliwiającym należyte wykonanie zamówienia publicznego oraz oceny, czy stosunek łączący wykonawcę z tymi podmiotami gwarantuje rzeczywisty dostęp do ich zasobów, zamawiający żąda przedstawienia zobowiązania tych podmiotów do oddania Wykonawcy do dyspozycji niezbędnych zasobów na potrzeby realizacji zamówienia. 4. W odniesieniu do warunków dotyczących wykształcenia, kwalifikacji zawodowych lub doświadczenia, wykonawcy mogą polegać na zdolnościach innych podmiotów, jeśli podmioty te zrealizują roboty budowlane, do realizacji których te zdolności są wymagane.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b/>
          <w:bCs/>
          <w:sz w:val="24"/>
          <w:szCs w:val="24"/>
          <w:lang w:eastAsia="pl-PL"/>
        </w:rPr>
        <w:t>III.5.2) W ZAKRESIE KRYTERIÓW SELEKCJI:</w:t>
      </w:r>
      <w:r w:rsidRPr="00782AD4">
        <w:rPr>
          <w:rFonts w:ascii="Times New Roman" w:eastAsia="Times New Roman" w:hAnsi="Times New Roman" w:cs="Times New Roman"/>
          <w:sz w:val="24"/>
          <w:szCs w:val="24"/>
          <w:lang w:eastAsia="pl-PL"/>
        </w:rPr>
        <w:t xml:space="preserve"> </w:t>
      </w:r>
      <w:r w:rsidRPr="00782AD4">
        <w:rPr>
          <w:rFonts w:ascii="Times New Roman" w:eastAsia="Times New Roman" w:hAnsi="Times New Roman" w:cs="Times New Roman"/>
          <w:sz w:val="24"/>
          <w:szCs w:val="24"/>
          <w:lang w:eastAsia="pl-PL"/>
        </w:rPr>
        <w:br/>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t xml:space="preserve">Zamawiający nie stawia szczegółowych wymagań w zakresie spełnienia tego warunku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b/>
          <w:bCs/>
          <w:sz w:val="24"/>
          <w:szCs w:val="24"/>
          <w:lang w:eastAsia="pl-PL"/>
        </w:rPr>
        <w:t xml:space="preserve">III.7) INNE DOKUMENTY NIE WYMIENIONE W pkt III.3) - III.6)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t xml:space="preserve">1. Wykonawca zobowiązany jest do przedłożenia następujących dokumentów: 1) Oświadczenie o spełnieniu warunków udziału w postępowaniu 2) Oświadczenia o niepodleganiu wykluczeniu z postępowania 2. Pozostałe dokumenty składane przez Wykonawcę wraz z ofertą: 1) Formularz ofertowy – wypełniony i podpisany przez wykonawcę 2) zbiorcze zestawienie kosztów 3.W przypadku jeżeli Wykonawca w celu wykazania spełniania warunków udziału w postępowaniu polega na zasobach innych podmiotów: przedstawia zobowiązanie (oświadczenie) innych podmiotów do oddania do dyspozycji zasobów niezbędnych do realizacji zamówienia, na okres korzystania z nich przy wykonaniu zamówienia (złożone w formie pisemnej w oryginale). Powyższe zobowiązanie winno wyrażać w sposób wyraźny i jednoznaczny wolę udzielenia Wykonawcy ubiegającemu się o zamówienie odpowiedniego zasobu – wskazywać jego rodzaj, czas udzielenia, a także inne istotne okoliczności, w tym wynikające ze specyfiki tego zasobu. W sytuacji, gdy przedmiotem udzielenia są zasoby nierozerwalnie związane z podmiotem ich udzielającym, niemożliwe do samodzielnego obrotu i dalszego udzielenia ich bez zaangażowania tego podmiotu w wykonanie zamówienia (tj. zdolności techniczne i zawodowe takie jak wiedza i doświadczenie, potencjał osobowy) – taki dokument powinien zawierać wyraźne nawiązanie do uczestnictwa tego podmiotu w wykonaniu zamówienia w charakterze podwykonawcy. 4. W przypadku wykonawców wspólnie ubiegających się o udzielenie zamówienia, Wykonawcy mogą ustanowić pełnomocnika do reprezentowania ich, w tym składania oświadczeń woli w ich imieniu. Pełnomocnictwo winno być złożone w oryginale lub notarialnie poświadczonej za zgodność z oryginałem kopii 5. Wykonawca, który powołuje się na zasoby innych podmiotów w tym osób fizycznych nie będących pracownikami wykonawcy, lub zamierza część zamówienia powierzyć podwykonawcom na zdolnościach których polega, na potrzeby realizacji tej części, w celu wykazania braku istnienia wobec nich podstaw do wykluczenia oraz spełnienia, w zakresie, w jakim powołuję się na ich zasoby, warunków udziału w postepowaniu zamieszcza informacje o tych podmiotach w oświadczeniu Wykonawcy dotyczącym przesłanek wykluczenia z postępowania oraz oświadczeniu dotyczącym spełnienia warunków udziału w postępowaniu w częściach B. 6. W przypadku wspólnego ubiegania się o zamówienie przez wykonawców, oświadczenie dotyczące przesłanek wykluczenia z postępowania oraz oświadczenie dotyczące spełnienia warunków udziału w postępowaniu składa każdy z wykonawców wspólnie ubiegających się o zamówienie, lub na zasadach określonych w pkt 4 niniejszego rozdziału. 7. Jeżeli Wykonawca zamierza część zamówienia powierzyć podwykonawcy, niebędącym podmiotem, na którego zasoby powołuje się Wykonawca, zamieszcza informacje o tych podmiotach w oświadczeniu Wykonawcy dotyczącym przesłanek wykluczenia z postępowania w części C. 8. W odniesieniu do warunków dotyczących wykształcenia, kwalifikacji zawodowych lub doświadczenia, wykonawcy mogą polegać na zdolnościach innych podmiotów, jeśli podmioty te zrealizują usługi, których wskazane zdolności dotyczą. Wykonawca w terminie 3 dni od zamieszenia na stronie internetowej zamawiającego informacji z otwarcia ofert, o której mowa w art. 86 ust 5 ustawy z dnia 29 stycznia 2004 r. Prawo zamówień publicznych (t. j. Dz. U. z 2017 r. poz. 1579 z </w:t>
      </w:r>
      <w:proofErr w:type="spellStart"/>
      <w:r w:rsidRPr="00782AD4">
        <w:rPr>
          <w:rFonts w:ascii="Times New Roman" w:eastAsia="Times New Roman" w:hAnsi="Times New Roman" w:cs="Times New Roman"/>
          <w:sz w:val="24"/>
          <w:szCs w:val="24"/>
          <w:lang w:eastAsia="pl-PL"/>
        </w:rPr>
        <w:t>późn</w:t>
      </w:r>
      <w:proofErr w:type="spellEnd"/>
      <w:r w:rsidRPr="00782AD4">
        <w:rPr>
          <w:rFonts w:ascii="Times New Roman" w:eastAsia="Times New Roman" w:hAnsi="Times New Roman" w:cs="Times New Roman"/>
          <w:sz w:val="24"/>
          <w:szCs w:val="24"/>
          <w:lang w:eastAsia="pl-PL"/>
        </w:rPr>
        <w:t xml:space="preserve">. zm.) przekazuje Zamawiającemu oświadczenia o przynależności lub braku przynależności do tej samej grupy kapitałowej, o której mowa w art. 24 ust 1 pkt 23 ustawy </w:t>
      </w:r>
      <w:proofErr w:type="spellStart"/>
      <w:r w:rsidRPr="00782AD4">
        <w:rPr>
          <w:rFonts w:ascii="Times New Roman" w:eastAsia="Times New Roman" w:hAnsi="Times New Roman" w:cs="Times New Roman"/>
          <w:sz w:val="24"/>
          <w:szCs w:val="24"/>
          <w:lang w:eastAsia="pl-PL"/>
        </w:rPr>
        <w:t>Pzp</w:t>
      </w:r>
      <w:proofErr w:type="spellEnd"/>
      <w:r w:rsidRPr="00782AD4">
        <w:rPr>
          <w:rFonts w:ascii="Times New Roman" w:eastAsia="Times New Roman" w:hAnsi="Times New Roman" w:cs="Times New Roman"/>
          <w:sz w:val="24"/>
          <w:szCs w:val="24"/>
          <w:lang w:eastAsia="pl-PL"/>
        </w:rPr>
        <w:t xml:space="preserve">.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u w:val="single"/>
          <w:lang w:eastAsia="pl-PL"/>
        </w:rPr>
        <w:t xml:space="preserve">SEKCJA IV: PROCEDURA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b/>
          <w:bCs/>
          <w:sz w:val="24"/>
          <w:szCs w:val="24"/>
          <w:lang w:eastAsia="pl-PL"/>
        </w:rPr>
        <w:t xml:space="preserve">IV.1) OPIS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b/>
          <w:bCs/>
          <w:sz w:val="24"/>
          <w:szCs w:val="24"/>
          <w:lang w:eastAsia="pl-PL"/>
        </w:rPr>
        <w:t xml:space="preserve">IV.1.1) Tryb udzielenia zamówienia: </w:t>
      </w:r>
      <w:r w:rsidRPr="00782AD4">
        <w:rPr>
          <w:rFonts w:ascii="Times New Roman" w:eastAsia="Times New Roman" w:hAnsi="Times New Roman" w:cs="Times New Roman"/>
          <w:sz w:val="24"/>
          <w:szCs w:val="24"/>
          <w:lang w:eastAsia="pl-PL"/>
        </w:rPr>
        <w:t xml:space="preserve">Przetarg nieograniczony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b/>
          <w:bCs/>
          <w:sz w:val="24"/>
          <w:szCs w:val="24"/>
          <w:lang w:eastAsia="pl-PL"/>
        </w:rPr>
        <w:t>IV.1.2) Zamawiający żąda wniesienia wadium:</w:t>
      </w:r>
      <w:r w:rsidRPr="00782AD4">
        <w:rPr>
          <w:rFonts w:ascii="Times New Roman" w:eastAsia="Times New Roman" w:hAnsi="Times New Roman" w:cs="Times New Roman"/>
          <w:sz w:val="24"/>
          <w:szCs w:val="24"/>
          <w:lang w:eastAsia="pl-PL"/>
        </w:rPr>
        <w:t xml:space="preserve">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t xml:space="preserve">Tak </w:t>
      </w:r>
      <w:r w:rsidRPr="00782AD4">
        <w:rPr>
          <w:rFonts w:ascii="Times New Roman" w:eastAsia="Times New Roman" w:hAnsi="Times New Roman" w:cs="Times New Roman"/>
          <w:sz w:val="24"/>
          <w:szCs w:val="24"/>
          <w:lang w:eastAsia="pl-PL"/>
        </w:rPr>
        <w:br/>
        <w:t xml:space="preserve">Informacja na temat wadium </w:t>
      </w:r>
      <w:r w:rsidRPr="00782AD4">
        <w:rPr>
          <w:rFonts w:ascii="Times New Roman" w:eastAsia="Times New Roman" w:hAnsi="Times New Roman" w:cs="Times New Roman"/>
          <w:sz w:val="24"/>
          <w:szCs w:val="24"/>
          <w:lang w:eastAsia="pl-PL"/>
        </w:rPr>
        <w:br/>
        <w:t xml:space="preserve">1.Zamawiający wymaga wniesienia wadium w wysokości: 150.000,00 zł ( słownie: sto pięćdziesiąt tysięcy złotych) 2.Wadium musi być wniesione przed upływem terminu składania ofert. 3. Wadium może być wnoszone w następujących formach: a) pieniądzu, b) poręczeniach bankowych lub poręczeniach spółdzielczej kasy oszczędnościowo-kredytowej, z tym że poręczenie kasy jest zawsze poręczeniem pieniężnym; c) gwarancjach bankowych, d) gwarancjach ubezpieczeniowych, e) poręczeniach udzielanych przez podmioty, o których mowa w art. 6b ust. 5 pkt 2 ustawy z dnia 9 listopada 2000 r. o utworzeniu Polskiej Agencji Rozwoju Przedsiębiorczości (Dz. U. z 2016 r. poz. 359 i 2260 oraz z 2017 r. poz. 1089). 4. Wadium wnoszone w formach wskazanych w pkt 3. lit. b – e należy złożyć przed upływem terminu składania ofert w formie oryginału w siedzibie Urzędu Miasta w Uniejowie, ul. Błogosławionego Bogumiła 13, 99-210 Uniejów - Biuro Podawcze (na parterze), w kopercie oznaczonej w sposób następujący: Wadium – postępowanie na roboty budowlane w ramach zadania „INTENSYFIKACJA GOSPODARKI TURYSTYCZNEJ W UZDROWISKU UNIEJÓW POPRZEZ BUDOWĘ TĘŻNI SOLANKOWEJ WRAZ Z PIJALNIĄ WODY TERMALNEJ” - nie otwierać przed 21.01.2021 r. godz. 12:30 5. Dokumenty, o których mowa w punkcie pkt 3. lit. b - e muszą zachowywać ważność przez cały okres, w którym Wykonawca jest związany ofertą. Oferta, która nie będzie zabezpieczona na całkowity okres związania ofertą (30 dni od ostatecznego terminu składania ofert) dopuszczalną formą wadium nie będzie rozpatrywana, a wykonawca zostanie wykluczony z postępowania o udzielenie zamówienia publicznego. Z treści gwarancji/poręczenia musi wynikać bezwarunkowe, na pisemne żądanie zgłoszone przez Zamawiającego w terminie związania ofertą, zobowiązanie Gwaranta/Poręczyciela do wypłaty Zamawiającemu pełnej kwoty wadium w okolicznościach określonych w art. 46 ust. 4a i 5 ustawy. 6 Wadium wnoszone w pieniądzu należy wpłacać tylko i wyłącznie na rachunek bankowy Zamawiającego: 18 8557 0009 2005 0200 0130 0026 podając w tytule wpłaty tytuł postępowania 7 W przypadku wnoszenia wadium na rachunek bankowy, o jego wniesieniu w terminie decydować będzie data i godzina uznania ww. konta kwotą wadium, co winno nastąpić przed upływem terminu składania ofert. 8 Okoliczności zwrotu wadium i jego zatrzymania określa ustawa. Oferent zobowiązany jest podać w ofercie dokładną informację odnośnie zwrotu wadium tj. adres banku, numer konta itp.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b/>
          <w:bCs/>
          <w:sz w:val="24"/>
          <w:szCs w:val="24"/>
          <w:lang w:eastAsia="pl-PL"/>
        </w:rPr>
        <w:t>IV.1.3) Przewiduje się udzielenie zaliczek na poczet wykonania zamówienia:</w:t>
      </w:r>
      <w:r w:rsidRPr="00782AD4">
        <w:rPr>
          <w:rFonts w:ascii="Times New Roman" w:eastAsia="Times New Roman" w:hAnsi="Times New Roman" w:cs="Times New Roman"/>
          <w:sz w:val="24"/>
          <w:szCs w:val="24"/>
          <w:lang w:eastAsia="pl-PL"/>
        </w:rPr>
        <w:t xml:space="preserve">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t xml:space="preserve">Nie </w:t>
      </w:r>
      <w:r w:rsidRPr="00782AD4">
        <w:rPr>
          <w:rFonts w:ascii="Times New Roman" w:eastAsia="Times New Roman" w:hAnsi="Times New Roman" w:cs="Times New Roman"/>
          <w:sz w:val="24"/>
          <w:szCs w:val="24"/>
          <w:lang w:eastAsia="pl-PL"/>
        </w:rPr>
        <w:br/>
        <w:t xml:space="preserve">Należy podać informacje na temat udzielania zaliczek: </w:t>
      </w:r>
      <w:r w:rsidRPr="00782AD4">
        <w:rPr>
          <w:rFonts w:ascii="Times New Roman" w:eastAsia="Times New Roman" w:hAnsi="Times New Roman" w:cs="Times New Roman"/>
          <w:sz w:val="24"/>
          <w:szCs w:val="24"/>
          <w:lang w:eastAsia="pl-PL"/>
        </w:rPr>
        <w:br/>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t xml:space="preserve">Nie </w:t>
      </w:r>
      <w:r w:rsidRPr="00782AD4">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782AD4">
        <w:rPr>
          <w:rFonts w:ascii="Times New Roman" w:eastAsia="Times New Roman" w:hAnsi="Times New Roman" w:cs="Times New Roman"/>
          <w:sz w:val="24"/>
          <w:szCs w:val="24"/>
          <w:lang w:eastAsia="pl-PL"/>
        </w:rPr>
        <w:br/>
        <w:t xml:space="preserve">Nie </w:t>
      </w:r>
      <w:r w:rsidRPr="00782AD4">
        <w:rPr>
          <w:rFonts w:ascii="Times New Roman" w:eastAsia="Times New Roman" w:hAnsi="Times New Roman" w:cs="Times New Roman"/>
          <w:sz w:val="24"/>
          <w:szCs w:val="24"/>
          <w:lang w:eastAsia="pl-PL"/>
        </w:rPr>
        <w:br/>
        <w:t xml:space="preserve">Informacje dodatkowe: </w:t>
      </w:r>
      <w:r w:rsidRPr="00782AD4">
        <w:rPr>
          <w:rFonts w:ascii="Times New Roman" w:eastAsia="Times New Roman" w:hAnsi="Times New Roman" w:cs="Times New Roman"/>
          <w:sz w:val="24"/>
          <w:szCs w:val="24"/>
          <w:lang w:eastAsia="pl-PL"/>
        </w:rPr>
        <w:br/>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b/>
          <w:bCs/>
          <w:sz w:val="24"/>
          <w:szCs w:val="24"/>
          <w:lang w:eastAsia="pl-PL"/>
        </w:rPr>
        <w:t xml:space="preserve">IV.1.5.) Wymaga się złożenia oferty wariantowej: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t xml:space="preserve">Nie </w:t>
      </w:r>
      <w:r w:rsidRPr="00782AD4">
        <w:rPr>
          <w:rFonts w:ascii="Times New Roman" w:eastAsia="Times New Roman" w:hAnsi="Times New Roman" w:cs="Times New Roman"/>
          <w:sz w:val="24"/>
          <w:szCs w:val="24"/>
          <w:lang w:eastAsia="pl-PL"/>
        </w:rPr>
        <w:br/>
        <w:t xml:space="preserve">Dopuszcza się złożenie oferty wariantowej </w:t>
      </w:r>
      <w:r w:rsidRPr="00782AD4">
        <w:rPr>
          <w:rFonts w:ascii="Times New Roman" w:eastAsia="Times New Roman" w:hAnsi="Times New Roman" w:cs="Times New Roman"/>
          <w:sz w:val="24"/>
          <w:szCs w:val="24"/>
          <w:lang w:eastAsia="pl-PL"/>
        </w:rPr>
        <w:br/>
        <w:t xml:space="preserve">Nie </w:t>
      </w:r>
      <w:r w:rsidRPr="00782AD4">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782AD4">
        <w:rPr>
          <w:rFonts w:ascii="Times New Roman" w:eastAsia="Times New Roman" w:hAnsi="Times New Roman" w:cs="Times New Roman"/>
          <w:sz w:val="24"/>
          <w:szCs w:val="24"/>
          <w:lang w:eastAsia="pl-PL"/>
        </w:rPr>
        <w:br/>
        <w:t xml:space="preserve">Nie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t xml:space="preserve">Liczba wykonawców   </w:t>
      </w:r>
      <w:r w:rsidRPr="00782AD4">
        <w:rPr>
          <w:rFonts w:ascii="Times New Roman" w:eastAsia="Times New Roman" w:hAnsi="Times New Roman" w:cs="Times New Roman"/>
          <w:sz w:val="24"/>
          <w:szCs w:val="24"/>
          <w:lang w:eastAsia="pl-PL"/>
        </w:rPr>
        <w:br/>
        <w:t xml:space="preserve">Przewidywana minimalna liczba wykonawców </w:t>
      </w:r>
      <w:r w:rsidRPr="00782AD4">
        <w:rPr>
          <w:rFonts w:ascii="Times New Roman" w:eastAsia="Times New Roman" w:hAnsi="Times New Roman" w:cs="Times New Roman"/>
          <w:sz w:val="24"/>
          <w:szCs w:val="24"/>
          <w:lang w:eastAsia="pl-PL"/>
        </w:rPr>
        <w:br/>
        <w:t xml:space="preserve">Maksymalna liczba wykonawców   </w:t>
      </w:r>
      <w:r w:rsidRPr="00782AD4">
        <w:rPr>
          <w:rFonts w:ascii="Times New Roman" w:eastAsia="Times New Roman" w:hAnsi="Times New Roman" w:cs="Times New Roman"/>
          <w:sz w:val="24"/>
          <w:szCs w:val="24"/>
          <w:lang w:eastAsia="pl-PL"/>
        </w:rPr>
        <w:br/>
        <w:t xml:space="preserve">Kryteria selekcji wykonawców: </w:t>
      </w:r>
      <w:r w:rsidRPr="00782AD4">
        <w:rPr>
          <w:rFonts w:ascii="Times New Roman" w:eastAsia="Times New Roman" w:hAnsi="Times New Roman" w:cs="Times New Roman"/>
          <w:sz w:val="24"/>
          <w:szCs w:val="24"/>
          <w:lang w:eastAsia="pl-PL"/>
        </w:rPr>
        <w:br/>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b/>
          <w:bCs/>
          <w:sz w:val="24"/>
          <w:szCs w:val="24"/>
          <w:lang w:eastAsia="pl-PL"/>
        </w:rPr>
        <w:t xml:space="preserve">IV.1.7) Informacje na temat umowy ramowej lub dynamicznego systemu zakupów: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t xml:space="preserve">Umowa ramowa będzie zawarta: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sz w:val="24"/>
          <w:szCs w:val="24"/>
          <w:lang w:eastAsia="pl-PL"/>
        </w:rPr>
        <w:br/>
        <w:t xml:space="preserve">Czy przewiduje się ograniczenie liczby uczestników umowy ramowej: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sz w:val="24"/>
          <w:szCs w:val="24"/>
          <w:lang w:eastAsia="pl-PL"/>
        </w:rPr>
        <w:br/>
        <w:t xml:space="preserve">Przewidziana maksymalna liczba uczestników umowy ramowej: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sz w:val="24"/>
          <w:szCs w:val="24"/>
          <w:lang w:eastAsia="pl-PL"/>
        </w:rPr>
        <w:br/>
        <w:t xml:space="preserve">Informacje dodatkowe: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sz w:val="24"/>
          <w:szCs w:val="24"/>
          <w:lang w:eastAsia="pl-PL"/>
        </w:rPr>
        <w:br/>
        <w:t xml:space="preserve">Zamówienie obejmuje ustanowienie dynamicznego systemu zakupów: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sz w:val="24"/>
          <w:szCs w:val="24"/>
          <w:lang w:eastAsia="pl-PL"/>
        </w:rPr>
        <w:br/>
        <w:t xml:space="preserve">Informacje dodatkowe: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782AD4">
        <w:rPr>
          <w:rFonts w:ascii="Times New Roman" w:eastAsia="Times New Roman" w:hAnsi="Times New Roman" w:cs="Times New Roman"/>
          <w:sz w:val="24"/>
          <w:szCs w:val="24"/>
          <w:lang w:eastAsia="pl-PL"/>
        </w:rPr>
        <w:br/>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b/>
          <w:bCs/>
          <w:sz w:val="24"/>
          <w:szCs w:val="24"/>
          <w:lang w:eastAsia="pl-PL"/>
        </w:rPr>
        <w:t xml:space="preserve">IV.1.8) Aukcja elektroniczna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b/>
          <w:bCs/>
          <w:sz w:val="24"/>
          <w:szCs w:val="24"/>
          <w:lang w:eastAsia="pl-PL"/>
        </w:rPr>
        <w:t xml:space="preserve">Przewidziane jest przeprowadzenie aukcji elektronicznej </w:t>
      </w:r>
      <w:r w:rsidRPr="00782AD4">
        <w:rPr>
          <w:rFonts w:ascii="Times New Roman" w:eastAsia="Times New Roman" w:hAnsi="Times New Roman" w:cs="Times New Roman"/>
          <w:i/>
          <w:iCs/>
          <w:sz w:val="24"/>
          <w:szCs w:val="24"/>
          <w:lang w:eastAsia="pl-PL"/>
        </w:rPr>
        <w:t xml:space="preserve">(przetarg nieograniczony, przetarg ograniczony, negocjacje z ogłoszeniem) </w:t>
      </w:r>
      <w:r w:rsidRPr="00782AD4">
        <w:rPr>
          <w:rFonts w:ascii="Times New Roman" w:eastAsia="Times New Roman" w:hAnsi="Times New Roman" w:cs="Times New Roman"/>
          <w:sz w:val="24"/>
          <w:szCs w:val="24"/>
          <w:lang w:eastAsia="pl-PL"/>
        </w:rPr>
        <w:br/>
        <w:t xml:space="preserve">Należy podać adres strony internetowej, na której aukcja będzie prowadzona: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782AD4">
        <w:rPr>
          <w:rFonts w:ascii="Times New Roman" w:eastAsia="Times New Roman" w:hAnsi="Times New Roman" w:cs="Times New Roman"/>
          <w:sz w:val="24"/>
          <w:szCs w:val="24"/>
          <w:lang w:eastAsia="pl-PL"/>
        </w:rPr>
        <w:t xml:space="preserve">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782AD4">
        <w:rPr>
          <w:rFonts w:ascii="Times New Roman" w:eastAsia="Times New Roman" w:hAnsi="Times New Roman" w:cs="Times New Roman"/>
          <w:sz w:val="24"/>
          <w:szCs w:val="24"/>
          <w:lang w:eastAsia="pl-PL"/>
        </w:rPr>
        <w:br/>
        <w:t xml:space="preserve">Informacje dotyczące przebiegu aukcji elektronicznej: </w:t>
      </w:r>
      <w:r w:rsidRPr="00782AD4">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782AD4">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782AD4">
        <w:rPr>
          <w:rFonts w:ascii="Times New Roman" w:eastAsia="Times New Roman" w:hAnsi="Times New Roman" w:cs="Times New Roman"/>
          <w:sz w:val="24"/>
          <w:szCs w:val="24"/>
          <w:lang w:eastAsia="pl-PL"/>
        </w:rPr>
        <w:br/>
        <w:t xml:space="preserve">Wymagania dotyczące rejestracji i identyfikacji wykonawców w aukcji elektronicznej: </w:t>
      </w:r>
      <w:r w:rsidRPr="00782AD4">
        <w:rPr>
          <w:rFonts w:ascii="Times New Roman" w:eastAsia="Times New Roman" w:hAnsi="Times New Roman" w:cs="Times New Roman"/>
          <w:sz w:val="24"/>
          <w:szCs w:val="24"/>
          <w:lang w:eastAsia="pl-PL"/>
        </w:rPr>
        <w:br/>
        <w:t xml:space="preserve">Informacje o liczbie etapów aukcji elektronicznej i czasie ich trwania: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br/>
        <w:t xml:space="preserve">Czas trwania: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782AD4">
        <w:rPr>
          <w:rFonts w:ascii="Times New Roman" w:eastAsia="Times New Roman" w:hAnsi="Times New Roman" w:cs="Times New Roman"/>
          <w:sz w:val="24"/>
          <w:szCs w:val="24"/>
          <w:lang w:eastAsia="pl-PL"/>
        </w:rPr>
        <w:br/>
        <w:t xml:space="preserve">Warunki zamknięcia aukcji elektronicznej: </w:t>
      </w:r>
      <w:r w:rsidRPr="00782AD4">
        <w:rPr>
          <w:rFonts w:ascii="Times New Roman" w:eastAsia="Times New Roman" w:hAnsi="Times New Roman" w:cs="Times New Roman"/>
          <w:sz w:val="24"/>
          <w:szCs w:val="24"/>
          <w:lang w:eastAsia="pl-PL"/>
        </w:rPr>
        <w:br/>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b/>
          <w:bCs/>
          <w:sz w:val="24"/>
          <w:szCs w:val="24"/>
          <w:lang w:eastAsia="pl-PL"/>
        </w:rPr>
        <w:t xml:space="preserve">IV.2) KRYTERIA OCENY OFERT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b/>
          <w:bCs/>
          <w:sz w:val="24"/>
          <w:szCs w:val="24"/>
          <w:lang w:eastAsia="pl-PL"/>
        </w:rPr>
        <w:t xml:space="preserve">IV.2.1) Kryteria oceny ofert: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b/>
          <w:bCs/>
          <w:sz w:val="24"/>
          <w:szCs w:val="24"/>
          <w:lang w:eastAsia="pl-PL"/>
        </w:rPr>
        <w:t>IV.2.2) Kryteria</w:t>
      </w:r>
      <w:r w:rsidRPr="00782AD4">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7214"/>
        <w:gridCol w:w="1016"/>
      </w:tblGrid>
      <w:tr w:rsidR="00782AD4" w:rsidRPr="00782AD4" w:rsidTr="00782AD4">
        <w:tc>
          <w:tcPr>
            <w:tcW w:w="0" w:type="auto"/>
            <w:tcBorders>
              <w:top w:val="single" w:sz="6" w:space="0" w:color="000000"/>
              <w:left w:val="single" w:sz="6" w:space="0" w:color="000000"/>
              <w:bottom w:val="single" w:sz="6" w:space="0" w:color="000000"/>
              <w:right w:val="single" w:sz="6" w:space="0" w:color="000000"/>
            </w:tcBorders>
            <w:vAlign w:val="center"/>
            <w:hideMark/>
          </w:tcPr>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t>Znaczenie</w:t>
            </w:r>
          </w:p>
        </w:tc>
      </w:tr>
      <w:tr w:rsidR="00782AD4" w:rsidRPr="00782AD4" w:rsidTr="00782AD4">
        <w:tc>
          <w:tcPr>
            <w:tcW w:w="0" w:type="auto"/>
            <w:tcBorders>
              <w:top w:val="single" w:sz="6" w:space="0" w:color="000000"/>
              <w:left w:val="single" w:sz="6" w:space="0" w:color="000000"/>
              <w:bottom w:val="single" w:sz="6" w:space="0" w:color="000000"/>
              <w:right w:val="single" w:sz="6" w:space="0" w:color="000000"/>
            </w:tcBorders>
            <w:vAlign w:val="center"/>
            <w:hideMark/>
          </w:tcPr>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t>60,00</w:t>
            </w:r>
          </w:p>
        </w:tc>
      </w:tr>
      <w:tr w:rsidR="00782AD4" w:rsidRPr="00782AD4" w:rsidTr="00782AD4">
        <w:tc>
          <w:tcPr>
            <w:tcW w:w="0" w:type="auto"/>
            <w:tcBorders>
              <w:top w:val="single" w:sz="6" w:space="0" w:color="000000"/>
              <w:left w:val="single" w:sz="6" w:space="0" w:color="000000"/>
              <w:bottom w:val="single" w:sz="6" w:space="0" w:color="000000"/>
              <w:right w:val="single" w:sz="6" w:space="0" w:color="000000"/>
            </w:tcBorders>
            <w:vAlign w:val="center"/>
            <w:hideMark/>
          </w:tcPr>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t xml:space="preserve">b) Okres gwarancji na który Wykonawca przedłuża okres rękojmi za wady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t>40,00</w:t>
            </w:r>
          </w:p>
        </w:tc>
      </w:tr>
    </w:tbl>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782AD4">
        <w:rPr>
          <w:rFonts w:ascii="Times New Roman" w:eastAsia="Times New Roman" w:hAnsi="Times New Roman" w:cs="Times New Roman"/>
          <w:b/>
          <w:bCs/>
          <w:sz w:val="24"/>
          <w:szCs w:val="24"/>
          <w:lang w:eastAsia="pl-PL"/>
        </w:rPr>
        <w:t>Pzp</w:t>
      </w:r>
      <w:proofErr w:type="spellEnd"/>
      <w:r w:rsidRPr="00782AD4">
        <w:rPr>
          <w:rFonts w:ascii="Times New Roman" w:eastAsia="Times New Roman" w:hAnsi="Times New Roman" w:cs="Times New Roman"/>
          <w:b/>
          <w:bCs/>
          <w:sz w:val="24"/>
          <w:szCs w:val="24"/>
          <w:lang w:eastAsia="pl-PL"/>
        </w:rPr>
        <w:t xml:space="preserve"> </w:t>
      </w:r>
      <w:r w:rsidRPr="00782AD4">
        <w:rPr>
          <w:rFonts w:ascii="Times New Roman" w:eastAsia="Times New Roman" w:hAnsi="Times New Roman" w:cs="Times New Roman"/>
          <w:sz w:val="24"/>
          <w:szCs w:val="24"/>
          <w:lang w:eastAsia="pl-PL"/>
        </w:rPr>
        <w:t xml:space="preserve">(przetarg nieograniczony) </w:t>
      </w:r>
      <w:r w:rsidRPr="00782AD4">
        <w:rPr>
          <w:rFonts w:ascii="Times New Roman" w:eastAsia="Times New Roman" w:hAnsi="Times New Roman" w:cs="Times New Roman"/>
          <w:sz w:val="24"/>
          <w:szCs w:val="24"/>
          <w:lang w:eastAsia="pl-PL"/>
        </w:rPr>
        <w:br/>
        <w:t xml:space="preserve">Tak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b/>
          <w:bCs/>
          <w:sz w:val="24"/>
          <w:szCs w:val="24"/>
          <w:lang w:eastAsia="pl-PL"/>
        </w:rPr>
        <w:t xml:space="preserve">IV.3) Negocjacje z ogłoszeniem, dialog konkurencyjny, partnerstwo innowacyjne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b/>
          <w:bCs/>
          <w:sz w:val="24"/>
          <w:szCs w:val="24"/>
          <w:lang w:eastAsia="pl-PL"/>
        </w:rPr>
        <w:t>IV.3.1) Informacje na temat negocjacji z ogłoszeniem</w:t>
      </w:r>
      <w:r w:rsidRPr="00782AD4">
        <w:rPr>
          <w:rFonts w:ascii="Times New Roman" w:eastAsia="Times New Roman" w:hAnsi="Times New Roman" w:cs="Times New Roman"/>
          <w:sz w:val="24"/>
          <w:szCs w:val="24"/>
          <w:lang w:eastAsia="pl-PL"/>
        </w:rPr>
        <w:t xml:space="preserve"> </w:t>
      </w:r>
      <w:r w:rsidRPr="00782AD4">
        <w:rPr>
          <w:rFonts w:ascii="Times New Roman" w:eastAsia="Times New Roman" w:hAnsi="Times New Roman" w:cs="Times New Roman"/>
          <w:sz w:val="24"/>
          <w:szCs w:val="24"/>
          <w:lang w:eastAsia="pl-PL"/>
        </w:rPr>
        <w:br/>
        <w:t xml:space="preserve">Minimalne wymagania, które muszą spełniać wszystkie oferty: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782AD4">
        <w:rPr>
          <w:rFonts w:ascii="Times New Roman" w:eastAsia="Times New Roman" w:hAnsi="Times New Roman" w:cs="Times New Roman"/>
          <w:sz w:val="24"/>
          <w:szCs w:val="24"/>
          <w:lang w:eastAsia="pl-PL"/>
        </w:rPr>
        <w:br/>
        <w:t xml:space="preserve">Przewidziany jest podział negocjacji na etapy w celu ograniczenia liczby ofert: </w:t>
      </w:r>
      <w:r w:rsidRPr="00782AD4">
        <w:rPr>
          <w:rFonts w:ascii="Times New Roman" w:eastAsia="Times New Roman" w:hAnsi="Times New Roman" w:cs="Times New Roman"/>
          <w:sz w:val="24"/>
          <w:szCs w:val="24"/>
          <w:lang w:eastAsia="pl-PL"/>
        </w:rPr>
        <w:br/>
        <w:t xml:space="preserve">Należy podać informacje na temat etapów negocjacji (w tym liczbę etapów):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sz w:val="24"/>
          <w:szCs w:val="24"/>
          <w:lang w:eastAsia="pl-PL"/>
        </w:rPr>
        <w:br/>
        <w:t xml:space="preserve">Informacje dodatkowe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b/>
          <w:bCs/>
          <w:sz w:val="24"/>
          <w:szCs w:val="24"/>
          <w:lang w:eastAsia="pl-PL"/>
        </w:rPr>
        <w:t>IV.3.2) Informacje na temat dialogu konkurencyjnego</w:t>
      </w:r>
      <w:r w:rsidRPr="00782AD4">
        <w:rPr>
          <w:rFonts w:ascii="Times New Roman" w:eastAsia="Times New Roman" w:hAnsi="Times New Roman" w:cs="Times New Roman"/>
          <w:sz w:val="24"/>
          <w:szCs w:val="24"/>
          <w:lang w:eastAsia="pl-PL"/>
        </w:rPr>
        <w:t xml:space="preserve"> </w:t>
      </w:r>
      <w:r w:rsidRPr="00782AD4">
        <w:rPr>
          <w:rFonts w:ascii="Times New Roman" w:eastAsia="Times New Roman" w:hAnsi="Times New Roman" w:cs="Times New Roman"/>
          <w:sz w:val="24"/>
          <w:szCs w:val="24"/>
          <w:lang w:eastAsia="pl-PL"/>
        </w:rPr>
        <w:br/>
        <w:t xml:space="preserve">Opis potrzeb i wymagań zamawiającego lub informacja o sposobie uzyskania tego opisu: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sz w:val="24"/>
          <w:szCs w:val="24"/>
          <w:lang w:eastAsia="pl-PL"/>
        </w:rPr>
        <w:br/>
        <w:t xml:space="preserve">Wstępny harmonogram postępowania: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sz w:val="24"/>
          <w:szCs w:val="24"/>
          <w:lang w:eastAsia="pl-PL"/>
        </w:rPr>
        <w:br/>
        <w:t xml:space="preserve">Podział dialogu na etapy w celu ograniczenia liczby rozwiązań: </w:t>
      </w:r>
      <w:r w:rsidRPr="00782AD4">
        <w:rPr>
          <w:rFonts w:ascii="Times New Roman" w:eastAsia="Times New Roman" w:hAnsi="Times New Roman" w:cs="Times New Roman"/>
          <w:sz w:val="24"/>
          <w:szCs w:val="24"/>
          <w:lang w:eastAsia="pl-PL"/>
        </w:rPr>
        <w:br/>
        <w:t xml:space="preserve">Należy podać informacje na temat etapów dialogu: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sz w:val="24"/>
          <w:szCs w:val="24"/>
          <w:lang w:eastAsia="pl-PL"/>
        </w:rPr>
        <w:br/>
        <w:t xml:space="preserve">Informacje dodatkowe: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b/>
          <w:bCs/>
          <w:sz w:val="24"/>
          <w:szCs w:val="24"/>
          <w:lang w:eastAsia="pl-PL"/>
        </w:rPr>
        <w:t>IV.3.3) Informacje na temat partnerstwa innowacyjnego</w:t>
      </w:r>
      <w:r w:rsidRPr="00782AD4">
        <w:rPr>
          <w:rFonts w:ascii="Times New Roman" w:eastAsia="Times New Roman" w:hAnsi="Times New Roman" w:cs="Times New Roman"/>
          <w:sz w:val="24"/>
          <w:szCs w:val="24"/>
          <w:lang w:eastAsia="pl-PL"/>
        </w:rPr>
        <w:t xml:space="preserve"> </w:t>
      </w:r>
      <w:r w:rsidRPr="00782AD4">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sz w:val="24"/>
          <w:szCs w:val="24"/>
          <w:lang w:eastAsia="pl-PL"/>
        </w:rPr>
        <w:br/>
        <w:t xml:space="preserve">Informacje dodatkowe: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b/>
          <w:bCs/>
          <w:sz w:val="24"/>
          <w:szCs w:val="24"/>
          <w:lang w:eastAsia="pl-PL"/>
        </w:rPr>
        <w:t xml:space="preserve">IV.4) Licytacja elektroniczna </w:t>
      </w:r>
      <w:r w:rsidRPr="00782AD4">
        <w:rPr>
          <w:rFonts w:ascii="Times New Roman" w:eastAsia="Times New Roman" w:hAnsi="Times New Roman" w:cs="Times New Roman"/>
          <w:sz w:val="24"/>
          <w:szCs w:val="24"/>
          <w:lang w:eastAsia="pl-PL"/>
        </w:rPr>
        <w:br/>
        <w:t xml:space="preserve">Adres strony internetowej, na której będzie prowadzona licytacja elektroniczna: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t xml:space="preserve">Informacje o liczbie etapów licytacji elektronicznej i czasie ich trwania: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t xml:space="preserve">Czas trwania: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t xml:space="preserve">Termin składania wniosków o dopuszczenie do udziału w licytacji elektronicznej: </w:t>
      </w:r>
      <w:r w:rsidRPr="00782AD4">
        <w:rPr>
          <w:rFonts w:ascii="Times New Roman" w:eastAsia="Times New Roman" w:hAnsi="Times New Roman" w:cs="Times New Roman"/>
          <w:sz w:val="24"/>
          <w:szCs w:val="24"/>
          <w:lang w:eastAsia="pl-PL"/>
        </w:rPr>
        <w:br/>
        <w:t xml:space="preserve">Data: godzina: </w:t>
      </w:r>
      <w:r w:rsidRPr="00782AD4">
        <w:rPr>
          <w:rFonts w:ascii="Times New Roman" w:eastAsia="Times New Roman" w:hAnsi="Times New Roman" w:cs="Times New Roman"/>
          <w:sz w:val="24"/>
          <w:szCs w:val="24"/>
          <w:lang w:eastAsia="pl-PL"/>
        </w:rPr>
        <w:br/>
        <w:t xml:space="preserve">Termin otwarcia licytacji elektronicznej: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t xml:space="preserve">Termin i warunki zamknięcia licytacji elektronicznej: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br/>
        <w:t xml:space="preserve">Wymagania dotyczące zabezpieczenia należytego wykonania umowy: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lang w:eastAsia="pl-PL"/>
        </w:rPr>
        <w:br/>
        <w:t xml:space="preserve">Informacje dodatkowe: </w:t>
      </w:r>
    </w:p>
    <w:p w:rsidR="00782AD4" w:rsidRPr="00782AD4" w:rsidRDefault="00782AD4" w:rsidP="00782AD4">
      <w:pPr>
        <w:spacing w:after="0" w:line="240" w:lineRule="auto"/>
        <w:rPr>
          <w:rFonts w:ascii="Times New Roman" w:eastAsia="Times New Roman" w:hAnsi="Times New Roman" w:cs="Times New Roman"/>
          <w:sz w:val="24"/>
          <w:szCs w:val="24"/>
          <w:lang w:eastAsia="pl-PL"/>
        </w:rPr>
      </w:pPr>
      <w:r w:rsidRPr="00782AD4">
        <w:rPr>
          <w:rFonts w:ascii="Times New Roman" w:eastAsia="Times New Roman" w:hAnsi="Times New Roman" w:cs="Times New Roman"/>
          <w:b/>
          <w:bCs/>
          <w:sz w:val="24"/>
          <w:szCs w:val="24"/>
          <w:lang w:eastAsia="pl-PL"/>
        </w:rPr>
        <w:t>IV.5) ZMIANA UMOWY</w:t>
      </w:r>
      <w:r w:rsidRPr="00782AD4">
        <w:rPr>
          <w:rFonts w:ascii="Times New Roman" w:eastAsia="Times New Roman" w:hAnsi="Times New Roman" w:cs="Times New Roman"/>
          <w:sz w:val="24"/>
          <w:szCs w:val="24"/>
          <w:lang w:eastAsia="pl-PL"/>
        </w:rPr>
        <w:t xml:space="preserve">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782AD4">
        <w:rPr>
          <w:rFonts w:ascii="Times New Roman" w:eastAsia="Times New Roman" w:hAnsi="Times New Roman" w:cs="Times New Roman"/>
          <w:sz w:val="24"/>
          <w:szCs w:val="24"/>
          <w:lang w:eastAsia="pl-PL"/>
        </w:rPr>
        <w:t xml:space="preserve"> Tak </w:t>
      </w:r>
      <w:r w:rsidRPr="00782AD4">
        <w:rPr>
          <w:rFonts w:ascii="Times New Roman" w:eastAsia="Times New Roman" w:hAnsi="Times New Roman" w:cs="Times New Roman"/>
          <w:sz w:val="24"/>
          <w:szCs w:val="24"/>
          <w:lang w:eastAsia="pl-PL"/>
        </w:rPr>
        <w:br/>
        <w:t xml:space="preserve">Należy wskazać zakres, charakter zmian oraz warunki wprowadzenia zmian: </w:t>
      </w:r>
      <w:r w:rsidRPr="00782AD4">
        <w:rPr>
          <w:rFonts w:ascii="Times New Roman" w:eastAsia="Times New Roman" w:hAnsi="Times New Roman" w:cs="Times New Roman"/>
          <w:sz w:val="24"/>
          <w:szCs w:val="24"/>
          <w:lang w:eastAsia="pl-PL"/>
        </w:rPr>
        <w:br/>
        <w:t xml:space="preserve">6. Zamawiający przewiduje możliwość dokonania zmian postanowień zawartej umowy w stosunku do treści oferty (w części dotyczącej przedmiotu umowy, terminów oraz wynagrodzenia), na podstawie, której dokonano wyboru Wykonawcy, jeżeli zajdzie którykolwiek z niżej wymienionych warunków: 1) zajdzie konieczność wprowadzenia zmian w dokumentacji projektowej, sposobie lub technologii wykonania przedmiotu umowy a zmiany te będące korzystnymi dla Zamawiającego, zarazem ułatwią lub przyśpieszą wykonanie przedmiotu umowy, 2) Zmiany terminu wykonania przedmiotu umowy. Zmiana terminu może wystąpić w następujących przypadkach: a)wystąpi konieczność wykonania zamówienia dodatkowego lub robót zamiennych , które będą miały wpływ na przedłużenie terminu wykonania przedmiotu niniejszej umowy b) w toku wykonywania przedmiotu umowy wystąpią przeszkody o obiektywnych charakterze, w tym klęski żywiołowe, warunki atmosferyczne uniemożliwiające prowadzenie robót budowlanych, prób i sprawdzeń, dokonywania odbiorów, warunki pogodowe uniemożliwiające ze względów technologicznych prowadzenie robót - pomimo dołożenia przez wykonawcę wszelkich starań, aby roboty mogły zostać zrealizowane. Na tę okoliczność kierownik budowy sporządzi wpis do dziennika budowy, który potwierdzi Inspektor Nadzoru; Wstrzymanie robót budowlanych ze względu na warunki atmosferyczne typowe (właściwe) dla danej pory roku i miesiąca, lub zła organizacja robót nie uzasadnia zmiany umowy. c)wystąpi okoliczność leżąca po stronie Zamawiającego, w szczególności wstrzymania robót przez zamawiającego, konieczność usunięcia błędów lub wprowadzenia zmian w dokumentacji, nastąpi odmowa wydania przez organ administracji lub inne podmioty wymaganych decyzji, zezwoleń, uzgodnień z przyczyn nie zawinionych przez Wykonawcę. d)wystąpią nieprzewidziane warunki realizacji tj.: odkrycie nie zinwentaryzowanych obiektów czy elementów instalacji podziemnej, odkrycie wadliwie wykonanych robót przez poprzednich wykonawców, i będzie to miało wpływ na harmonogram i termin wykonania przedmiotu niniejszej umowy. e)zwłoki w działaniu instytucji opiniujących, uzgadniających oraz wydających decyzje administracyjne ponad czas (termin) wynikający z przepisów prawa Zmiana terminu realizacji przedmiotu zamówienia może ulec odpowiedniemu przedłużeniu, o czas niezbędny do wykonywania przedmiotu zamówienia, w sposób należyty, nie dłużej jednak, niż o czas trwania okoliczności wymienionych w pkt. 2 powyżej. 3) zmiany zasad finansowania zamówienia, 4) zostanie stwierdzona konieczność zaniechania wykonania robót budowlanych, powodująca zmniejszenie przedmiotu umowy i wynagrodzenia o kwotę stanowiącą równowartość zaniechanych robót 5) zmiany uwarunkowań prawnych i formalnych realizacji Kontraktu, spowodowanych działaniem osób trzecich, 6) wprowadzenia rozwiązań zamiennych, które nie wykraczając poza zdefiniowany przedmiot zamówienia i nie są traktowane jako zamówienie dodatkowe lub uzupełniające. 7) zmiany wynagrodzenia wykonawcy (ceny) o kwotę wynikającą ze zmienionych stawek podatku VAT obowiązujących w dacie powstania obowiązku podatkowego w czasie trwania umowy. 8) zmiany wynagrodzenia wykonawcy (ceny) o kwotę wynikającą ze zmienionych stawek podatku VAT obowiązujących w dacie powstania obowiązku podatkowego w czasie trwania umowy. 9) zostanie stwierdzona konieczność zaniechania wykonania robót budowlanych , powodująca zmniejszenie przedmiotu umowy i wynagrodzenia o kwotę stanowiącą równowartość zaniechanych robót 10) zmiany wysokość minimalnego wynagrodzenia za pracę albo wysokości minimalnej stawki godzinowej, ustalonych na podstawie przepisów ustawy z dnia 10 października 2002r o minimalnym wynagrodzeniu 11) zmiany zasad podlegania ubezpieczeniom społecznym lub ubezpieczeniu zdrowotnemu lub wysokości stawki składki na ubezpieczenia społeczne lub zdrowotne. 7. Zmiany zawartej umowy wymagają pisemnego uzasadnienia Zamawiającego. 8. Za okoliczności „siły wyższej” uznaje się między innymi: pożar, powódź, huragan, eksplozję, awarie energetyczne, wojnę, operacje wojskowe, rozruchy, niepokoje społeczne, ograniczenia i zakazy wydane przez organy administracji publicznej, a także inne nadzwyczajne zjawiska losowe i przyrodnicze, wszystkie z nich powstające poza kontrolą Stron, których nie można było przewidzieć w chwili zawarcia umowy, a jeżeli możliwe były do przewidzenia nie można było im zapobiec.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b/>
          <w:bCs/>
          <w:sz w:val="24"/>
          <w:szCs w:val="24"/>
          <w:lang w:eastAsia="pl-PL"/>
        </w:rPr>
        <w:t xml:space="preserve">IV.6) INFORMACJE ADMINISTRACYJNE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b/>
          <w:bCs/>
          <w:sz w:val="24"/>
          <w:szCs w:val="24"/>
          <w:lang w:eastAsia="pl-PL"/>
        </w:rPr>
        <w:t xml:space="preserve">IV.6.1) Sposób udostępniania informacji o charakterze poufnym </w:t>
      </w:r>
      <w:r w:rsidRPr="00782AD4">
        <w:rPr>
          <w:rFonts w:ascii="Times New Roman" w:eastAsia="Times New Roman" w:hAnsi="Times New Roman" w:cs="Times New Roman"/>
          <w:i/>
          <w:iCs/>
          <w:sz w:val="24"/>
          <w:szCs w:val="24"/>
          <w:lang w:eastAsia="pl-PL"/>
        </w:rPr>
        <w:t xml:space="preserve">(jeżeli dotyczy):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b/>
          <w:bCs/>
          <w:sz w:val="24"/>
          <w:szCs w:val="24"/>
          <w:lang w:eastAsia="pl-PL"/>
        </w:rPr>
        <w:t>Środki służące ochronie informacji o charakterze poufnym</w:t>
      </w:r>
      <w:r w:rsidRPr="00782AD4">
        <w:rPr>
          <w:rFonts w:ascii="Times New Roman" w:eastAsia="Times New Roman" w:hAnsi="Times New Roman" w:cs="Times New Roman"/>
          <w:sz w:val="24"/>
          <w:szCs w:val="24"/>
          <w:lang w:eastAsia="pl-PL"/>
        </w:rPr>
        <w:t xml:space="preserve">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782AD4">
        <w:rPr>
          <w:rFonts w:ascii="Times New Roman" w:eastAsia="Times New Roman" w:hAnsi="Times New Roman" w:cs="Times New Roman"/>
          <w:sz w:val="24"/>
          <w:szCs w:val="24"/>
          <w:lang w:eastAsia="pl-PL"/>
        </w:rPr>
        <w:br/>
        <w:t xml:space="preserve">Data: 21.01.2021, godzina: 12:15, </w:t>
      </w:r>
      <w:r w:rsidRPr="00782AD4">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sz w:val="24"/>
          <w:szCs w:val="24"/>
          <w:lang w:eastAsia="pl-PL"/>
        </w:rPr>
        <w:br/>
        <w:t xml:space="preserve">Wskazać powody: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782AD4">
        <w:rPr>
          <w:rFonts w:ascii="Times New Roman" w:eastAsia="Times New Roman" w:hAnsi="Times New Roman" w:cs="Times New Roman"/>
          <w:sz w:val="24"/>
          <w:szCs w:val="24"/>
          <w:lang w:eastAsia="pl-PL"/>
        </w:rPr>
        <w:br/>
        <w:t xml:space="preserve">&gt; polski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b/>
          <w:bCs/>
          <w:sz w:val="24"/>
          <w:szCs w:val="24"/>
          <w:lang w:eastAsia="pl-PL"/>
        </w:rPr>
        <w:t xml:space="preserve">IV.6.3) Termin związania ofertą: </w:t>
      </w:r>
      <w:r w:rsidRPr="00782AD4">
        <w:rPr>
          <w:rFonts w:ascii="Times New Roman" w:eastAsia="Times New Roman" w:hAnsi="Times New Roman" w:cs="Times New Roman"/>
          <w:sz w:val="24"/>
          <w:szCs w:val="24"/>
          <w:lang w:eastAsia="pl-PL"/>
        </w:rPr>
        <w:t xml:space="preserve">do: okres w dniach: 30 (od ostatecznego terminu składania ofert)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b/>
          <w:bCs/>
          <w:sz w:val="24"/>
          <w:szCs w:val="24"/>
          <w:lang w:eastAsia="pl-PL"/>
        </w:rPr>
        <w:t>IV.6.4) Przewiduje się unieważnienie postępowania o udzielenie zamówienia, w przypadku nieprzyznania środków, które miały być przeznaczone na sfinansowanie całości lub części zamówienia:</w:t>
      </w:r>
      <w:r w:rsidRPr="00782AD4">
        <w:rPr>
          <w:rFonts w:ascii="Times New Roman" w:eastAsia="Times New Roman" w:hAnsi="Times New Roman" w:cs="Times New Roman"/>
          <w:sz w:val="24"/>
          <w:szCs w:val="24"/>
          <w:lang w:eastAsia="pl-PL"/>
        </w:rPr>
        <w:t xml:space="preserve"> Nie </w:t>
      </w:r>
      <w:r w:rsidRPr="00782AD4">
        <w:rPr>
          <w:rFonts w:ascii="Times New Roman" w:eastAsia="Times New Roman" w:hAnsi="Times New Roman" w:cs="Times New Roman"/>
          <w:sz w:val="24"/>
          <w:szCs w:val="24"/>
          <w:lang w:eastAsia="pl-PL"/>
        </w:rPr>
        <w:br/>
      </w:r>
      <w:r w:rsidRPr="00782AD4">
        <w:rPr>
          <w:rFonts w:ascii="Times New Roman" w:eastAsia="Times New Roman" w:hAnsi="Times New Roman" w:cs="Times New Roman"/>
          <w:b/>
          <w:bCs/>
          <w:sz w:val="24"/>
          <w:szCs w:val="24"/>
          <w:lang w:eastAsia="pl-PL"/>
        </w:rPr>
        <w:t>IV.6.5) Informacje dodatkowe:</w:t>
      </w:r>
      <w:r w:rsidRPr="00782AD4">
        <w:rPr>
          <w:rFonts w:ascii="Times New Roman" w:eastAsia="Times New Roman" w:hAnsi="Times New Roman" w:cs="Times New Roman"/>
          <w:sz w:val="24"/>
          <w:szCs w:val="24"/>
          <w:lang w:eastAsia="pl-PL"/>
        </w:rPr>
        <w:t xml:space="preserve"> </w:t>
      </w:r>
      <w:r w:rsidRPr="00782AD4">
        <w:rPr>
          <w:rFonts w:ascii="Times New Roman" w:eastAsia="Times New Roman" w:hAnsi="Times New Roman" w:cs="Times New Roman"/>
          <w:sz w:val="24"/>
          <w:szCs w:val="24"/>
          <w:lang w:eastAsia="pl-PL"/>
        </w:rPr>
        <w:br/>
        <w:t xml:space="preserve">Otwarcie ofert nastąpi w dniu 21.01.2021 ., godz. 12:30 w pokoju nr 4 Urzędu Miasta w Uniejowie. W przypadku braku możliwości otwarcia ofert w pokoju nr 4, nastąpi ono w innym pomieszczeniu Urzędu Miasta w Uniejowie, o czym komisja przetargowa poinformuje przybyłych wykonawców.20.1.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informuje, że: 20.1.1. administratorem Pani/Pana danych osobowych jest Gmina Uniejów, z siedzibą ul. Błogosławionego Bogumiła 13, 99 – 210 Uniejów, telefon 63 288 97 40, fax 63 288 97 43; 63 288 97 40 wew. 43, adres e-mail: urzad@uniejow.pl; 20.1.2. inspektorem ochrony danych osobowych w Gminie Uniejów jest Pan Andrzej Olszak, kontakt: adres e-mail:daneosobowe@uniejow.pl*, telefon 888-259-832*; Pani/Pana dane osobowe przetwarzane będą na podstawie art. 6 ust. 1 lit. c RODO w celu związanym z postępowaniem o udzielenie zamówienia publicznego ZP.271.41.2020 AB „Intensyfikacja Gospodarki Turystycznej W Uzdrowisku Uniejów Poprzez Budowę Tężni Solankowej Wraz Z Pijalnią Wody Termalnej ” prowadzonym w trybie przetargu nieograniczonego. 20.1.3. odbiorcami Pani/Pana danych osobowych będą osoby lub podmioty, którym udostępniona zostanie dokumentacja postępowania w oparciu o art. 8 oraz art. 96 ust. 3 ustawy z dnia 29 stycznia 2004 r. – Prawo zamówień publicznych (Dz. U. z 2017 r. poz. 1579 z </w:t>
      </w:r>
      <w:proofErr w:type="spellStart"/>
      <w:r w:rsidRPr="00782AD4">
        <w:rPr>
          <w:rFonts w:ascii="Times New Roman" w:eastAsia="Times New Roman" w:hAnsi="Times New Roman" w:cs="Times New Roman"/>
          <w:sz w:val="24"/>
          <w:szCs w:val="24"/>
          <w:lang w:eastAsia="pl-PL"/>
        </w:rPr>
        <w:t>późn</w:t>
      </w:r>
      <w:proofErr w:type="spellEnd"/>
      <w:r w:rsidRPr="00782AD4">
        <w:rPr>
          <w:rFonts w:ascii="Times New Roman" w:eastAsia="Times New Roman" w:hAnsi="Times New Roman" w:cs="Times New Roman"/>
          <w:sz w:val="24"/>
          <w:szCs w:val="24"/>
          <w:lang w:eastAsia="pl-PL"/>
        </w:rPr>
        <w:t xml:space="preserve">. zm.), dalej „ustawa </w:t>
      </w:r>
      <w:proofErr w:type="spellStart"/>
      <w:r w:rsidRPr="00782AD4">
        <w:rPr>
          <w:rFonts w:ascii="Times New Roman" w:eastAsia="Times New Roman" w:hAnsi="Times New Roman" w:cs="Times New Roman"/>
          <w:sz w:val="24"/>
          <w:szCs w:val="24"/>
          <w:lang w:eastAsia="pl-PL"/>
        </w:rPr>
        <w:t>Pzp</w:t>
      </w:r>
      <w:proofErr w:type="spellEnd"/>
      <w:r w:rsidRPr="00782AD4">
        <w:rPr>
          <w:rFonts w:ascii="Times New Roman" w:eastAsia="Times New Roman" w:hAnsi="Times New Roman" w:cs="Times New Roman"/>
          <w:sz w:val="24"/>
          <w:szCs w:val="24"/>
          <w:lang w:eastAsia="pl-PL"/>
        </w:rPr>
        <w:t xml:space="preserve">”. 20.1.4. Pani/Pana dane osobowe będą przechowywane, zgodnie z art. 97 ust. 1 ustawy </w:t>
      </w:r>
      <w:proofErr w:type="spellStart"/>
      <w:r w:rsidRPr="00782AD4">
        <w:rPr>
          <w:rFonts w:ascii="Times New Roman" w:eastAsia="Times New Roman" w:hAnsi="Times New Roman" w:cs="Times New Roman"/>
          <w:sz w:val="24"/>
          <w:szCs w:val="24"/>
          <w:lang w:eastAsia="pl-PL"/>
        </w:rPr>
        <w:t>Pzp</w:t>
      </w:r>
      <w:proofErr w:type="spellEnd"/>
      <w:r w:rsidRPr="00782AD4">
        <w:rPr>
          <w:rFonts w:ascii="Times New Roman" w:eastAsia="Times New Roman" w:hAnsi="Times New Roman" w:cs="Times New Roman"/>
          <w:sz w:val="24"/>
          <w:szCs w:val="24"/>
          <w:lang w:eastAsia="pl-PL"/>
        </w:rPr>
        <w:t xml:space="preserve">, przez okres 10 lat od dnia zakończenia postępowania o udzielenie zamówienia, a jeżeli czas trwania umowy przekracza 10 lat, okres przechowywania obejmuje cały czas trwania umowy. 20.1.5. obowiązek podania przez Panią/Pana danych osobowych bezpośrednio Pani/Pana dotyczących jest wymogiem ustawowym określonym w przepisach ustawy </w:t>
      </w:r>
      <w:proofErr w:type="spellStart"/>
      <w:r w:rsidRPr="00782AD4">
        <w:rPr>
          <w:rFonts w:ascii="Times New Roman" w:eastAsia="Times New Roman" w:hAnsi="Times New Roman" w:cs="Times New Roman"/>
          <w:sz w:val="24"/>
          <w:szCs w:val="24"/>
          <w:lang w:eastAsia="pl-PL"/>
        </w:rPr>
        <w:t>Pzp</w:t>
      </w:r>
      <w:proofErr w:type="spellEnd"/>
      <w:r w:rsidRPr="00782AD4">
        <w:rPr>
          <w:rFonts w:ascii="Times New Roman" w:eastAsia="Times New Roman" w:hAnsi="Times New Roman" w:cs="Times New Roman"/>
          <w:sz w:val="24"/>
          <w:szCs w:val="24"/>
          <w:lang w:eastAsia="pl-PL"/>
        </w:rPr>
        <w:t xml:space="preserve">, związanym z udziałem w postępowaniu o udzielenie zamówienia publicznego; konsekwencje niepodania określonych danych wynikają z ustawy </w:t>
      </w:r>
      <w:proofErr w:type="spellStart"/>
      <w:r w:rsidRPr="00782AD4">
        <w:rPr>
          <w:rFonts w:ascii="Times New Roman" w:eastAsia="Times New Roman" w:hAnsi="Times New Roman" w:cs="Times New Roman"/>
          <w:sz w:val="24"/>
          <w:szCs w:val="24"/>
          <w:lang w:eastAsia="pl-PL"/>
        </w:rPr>
        <w:t>Pzp</w:t>
      </w:r>
      <w:proofErr w:type="spellEnd"/>
      <w:r w:rsidRPr="00782AD4">
        <w:rPr>
          <w:rFonts w:ascii="Times New Roman" w:eastAsia="Times New Roman" w:hAnsi="Times New Roman" w:cs="Times New Roman"/>
          <w:sz w:val="24"/>
          <w:szCs w:val="24"/>
          <w:lang w:eastAsia="pl-PL"/>
        </w:rPr>
        <w:t xml:space="preserve">. 20.1.6. w odniesieniu do Pani/Pana danych osobowych decyzje nie będą podejmowane w sposób zautomatyzowany, stosowanie do art. 22 RODO; 20.1.7. posiada Pani/Pan: 20.1.7.1. na podstawie art. 15 RODO prawo dostępu do danych osobowych Pani/Pana dotyczących; 20.1.7.2. na podstawie art. 16 RODO prawo do sprostowania Pani/Pana danych osobowych **; 20.1.7.3. na podstawie art. 18 RODO prawo żądania od administratora ograniczenia przetwarzania danych osobowych z zastrzeżeniem przypadków, o których mowa w art. 18 ust. 2 RODO ***; 20.1.7.4. prawo do wniesienia skargi do Prezesa Urzędu Ochrony Danych Osobowych, gdy uzna Pani/Pan, że przetwarzanie danych osobowych Pani/Pana dotyczących narusza przepisy RODO; 20.1.8. nie przysługuje Pani/Panu: 20.1.8.1. w związku z art. 17 ust. 3 lit. b, d lub e RODO prawo do usunięcia danych osobowych 20.1.8.2. prawo do przenoszenia danych osobowych, o którym mowa w art. 20 RODO; 20.1.8.3. na podstawie art. 21 RODO prawo sprzeciwu, wobec przetwarzania danych osobowych, gdyż podstawą prawną przetwarzania Pani/Pana danych osobowych jest art. 6 ust. 1 lit. c RODO. _________________ * Wyjaśnienie: informacja w tym zakresie jest wymagana, jeżeli w odniesieniu do danego administratora lub podmiotu przetwarzającego istnieje obowiązek wyznaczenia inspektora ochrony danych osobowych. ** Wyjaśnienie: skorzystanie z prawa do sprostowania nie może skutkować zmianą wyniku postępowania o udzielenie zamówienia publicznego ani zmianą postanowień umowy w zakresie niezgodnym z ustawą </w:t>
      </w:r>
      <w:proofErr w:type="spellStart"/>
      <w:r w:rsidRPr="00782AD4">
        <w:rPr>
          <w:rFonts w:ascii="Times New Roman" w:eastAsia="Times New Roman" w:hAnsi="Times New Roman" w:cs="Times New Roman"/>
          <w:sz w:val="24"/>
          <w:szCs w:val="24"/>
          <w:lang w:eastAsia="pl-PL"/>
        </w:rPr>
        <w:t>Pzp</w:t>
      </w:r>
      <w:proofErr w:type="spellEnd"/>
      <w:r w:rsidRPr="00782AD4">
        <w:rPr>
          <w:rFonts w:ascii="Times New Roman" w:eastAsia="Times New Roman" w:hAnsi="Times New Roman" w:cs="Times New Roman"/>
          <w:sz w:val="24"/>
          <w:szCs w:val="24"/>
          <w:lang w:eastAsia="pl-PL"/>
        </w:rPr>
        <w:t xml:space="preserve"> oraz nie może naruszać integralności protokołu oraz jego załączników. ***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1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Zamawiający nie przewiduje aukcji elektronicznej Zamawiający nie zamierza ustanowić dynamicznego systemu zakupów </w:t>
      </w:r>
    </w:p>
    <w:p w:rsidR="00782AD4" w:rsidRPr="00782AD4" w:rsidRDefault="00782AD4" w:rsidP="00782AD4">
      <w:pPr>
        <w:spacing w:after="0" w:line="240" w:lineRule="auto"/>
        <w:jc w:val="center"/>
        <w:rPr>
          <w:rFonts w:ascii="Times New Roman" w:eastAsia="Times New Roman" w:hAnsi="Times New Roman" w:cs="Times New Roman"/>
          <w:sz w:val="24"/>
          <w:szCs w:val="24"/>
          <w:lang w:eastAsia="pl-PL"/>
        </w:rPr>
      </w:pPr>
      <w:r w:rsidRPr="00782AD4">
        <w:rPr>
          <w:rFonts w:ascii="Times New Roman" w:eastAsia="Times New Roman" w:hAnsi="Times New Roman" w:cs="Times New Roman"/>
          <w:sz w:val="24"/>
          <w:szCs w:val="24"/>
          <w:u w:val="single"/>
          <w:lang w:eastAsia="pl-PL"/>
        </w:rPr>
        <w:t xml:space="preserve">ZAŁĄCZNIK I - INFORMACJE DOTYCZĄCE OFERT CZĘŚCIOWYCH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82AD4" w:rsidRPr="00782AD4" w:rsidTr="00782AD4">
        <w:trPr>
          <w:tblCellSpacing w:w="15" w:type="dxa"/>
        </w:trPr>
        <w:tc>
          <w:tcPr>
            <w:tcW w:w="0" w:type="auto"/>
            <w:vAlign w:val="center"/>
            <w:hideMark/>
          </w:tcPr>
          <w:p w:rsidR="00782AD4" w:rsidRPr="00782AD4" w:rsidRDefault="00782AD4" w:rsidP="00782AD4">
            <w:pPr>
              <w:spacing w:after="240" w:line="240" w:lineRule="auto"/>
              <w:rPr>
                <w:rFonts w:ascii="Times New Roman" w:eastAsia="Times New Roman" w:hAnsi="Times New Roman" w:cs="Times New Roman"/>
                <w:sz w:val="24"/>
                <w:szCs w:val="24"/>
                <w:lang w:eastAsia="pl-PL"/>
              </w:rPr>
            </w:pPr>
          </w:p>
        </w:tc>
      </w:tr>
    </w:tbl>
    <w:p w:rsidR="007C727D" w:rsidRDefault="007C727D"/>
    <w:sectPr w:rsidR="007C727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AD4"/>
    <w:rsid w:val="00782AD4"/>
    <w:rsid w:val="007C727D"/>
    <w:rsid w:val="00A958AF"/>
    <w:rsid w:val="00DE62D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8EDADB-A46B-45C4-9A88-961856BE7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782AD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82AD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3935530">
      <w:bodyDiv w:val="1"/>
      <w:marLeft w:val="0"/>
      <w:marRight w:val="0"/>
      <w:marTop w:val="0"/>
      <w:marBottom w:val="0"/>
      <w:divBdr>
        <w:top w:val="none" w:sz="0" w:space="0" w:color="auto"/>
        <w:left w:val="none" w:sz="0" w:space="0" w:color="auto"/>
        <w:bottom w:val="none" w:sz="0" w:space="0" w:color="auto"/>
        <w:right w:val="none" w:sz="0" w:space="0" w:color="auto"/>
      </w:divBdr>
      <w:divsChild>
        <w:div w:id="1000354571">
          <w:marLeft w:val="0"/>
          <w:marRight w:val="0"/>
          <w:marTop w:val="0"/>
          <w:marBottom w:val="0"/>
          <w:divBdr>
            <w:top w:val="none" w:sz="0" w:space="0" w:color="auto"/>
            <w:left w:val="none" w:sz="0" w:space="0" w:color="auto"/>
            <w:bottom w:val="none" w:sz="0" w:space="0" w:color="auto"/>
            <w:right w:val="none" w:sz="0" w:space="0" w:color="auto"/>
          </w:divBdr>
          <w:divsChild>
            <w:div w:id="1642611165">
              <w:marLeft w:val="0"/>
              <w:marRight w:val="0"/>
              <w:marTop w:val="0"/>
              <w:marBottom w:val="0"/>
              <w:divBdr>
                <w:top w:val="none" w:sz="0" w:space="0" w:color="auto"/>
                <w:left w:val="none" w:sz="0" w:space="0" w:color="auto"/>
                <w:bottom w:val="none" w:sz="0" w:space="0" w:color="auto"/>
                <w:right w:val="none" w:sz="0" w:space="0" w:color="auto"/>
              </w:divBdr>
              <w:divsChild>
                <w:div w:id="1286499755">
                  <w:marLeft w:val="0"/>
                  <w:marRight w:val="0"/>
                  <w:marTop w:val="0"/>
                  <w:marBottom w:val="0"/>
                  <w:divBdr>
                    <w:top w:val="none" w:sz="0" w:space="0" w:color="auto"/>
                    <w:left w:val="none" w:sz="0" w:space="0" w:color="auto"/>
                    <w:bottom w:val="none" w:sz="0" w:space="0" w:color="auto"/>
                    <w:right w:val="none" w:sz="0" w:space="0" w:color="auto"/>
                  </w:divBdr>
                </w:div>
                <w:div w:id="1953899065">
                  <w:marLeft w:val="0"/>
                  <w:marRight w:val="0"/>
                  <w:marTop w:val="0"/>
                  <w:marBottom w:val="0"/>
                  <w:divBdr>
                    <w:top w:val="none" w:sz="0" w:space="0" w:color="auto"/>
                    <w:left w:val="none" w:sz="0" w:space="0" w:color="auto"/>
                    <w:bottom w:val="none" w:sz="0" w:space="0" w:color="auto"/>
                    <w:right w:val="none" w:sz="0" w:space="0" w:color="auto"/>
                  </w:divBdr>
                </w:div>
                <w:div w:id="1149900608">
                  <w:marLeft w:val="0"/>
                  <w:marRight w:val="0"/>
                  <w:marTop w:val="0"/>
                  <w:marBottom w:val="0"/>
                  <w:divBdr>
                    <w:top w:val="none" w:sz="0" w:space="0" w:color="auto"/>
                    <w:left w:val="none" w:sz="0" w:space="0" w:color="auto"/>
                    <w:bottom w:val="none" w:sz="0" w:space="0" w:color="auto"/>
                    <w:right w:val="none" w:sz="0" w:space="0" w:color="auto"/>
                  </w:divBdr>
                  <w:divsChild>
                    <w:div w:id="2099986084">
                      <w:marLeft w:val="0"/>
                      <w:marRight w:val="0"/>
                      <w:marTop w:val="0"/>
                      <w:marBottom w:val="0"/>
                      <w:divBdr>
                        <w:top w:val="none" w:sz="0" w:space="0" w:color="auto"/>
                        <w:left w:val="none" w:sz="0" w:space="0" w:color="auto"/>
                        <w:bottom w:val="none" w:sz="0" w:space="0" w:color="auto"/>
                        <w:right w:val="none" w:sz="0" w:space="0" w:color="auto"/>
                      </w:divBdr>
                    </w:div>
                  </w:divsChild>
                </w:div>
                <w:div w:id="311913676">
                  <w:marLeft w:val="0"/>
                  <w:marRight w:val="0"/>
                  <w:marTop w:val="0"/>
                  <w:marBottom w:val="0"/>
                  <w:divBdr>
                    <w:top w:val="none" w:sz="0" w:space="0" w:color="auto"/>
                    <w:left w:val="none" w:sz="0" w:space="0" w:color="auto"/>
                    <w:bottom w:val="none" w:sz="0" w:space="0" w:color="auto"/>
                    <w:right w:val="none" w:sz="0" w:space="0" w:color="auto"/>
                  </w:divBdr>
                  <w:divsChild>
                    <w:div w:id="198201023">
                      <w:marLeft w:val="0"/>
                      <w:marRight w:val="0"/>
                      <w:marTop w:val="0"/>
                      <w:marBottom w:val="0"/>
                      <w:divBdr>
                        <w:top w:val="none" w:sz="0" w:space="0" w:color="auto"/>
                        <w:left w:val="none" w:sz="0" w:space="0" w:color="auto"/>
                        <w:bottom w:val="none" w:sz="0" w:space="0" w:color="auto"/>
                        <w:right w:val="none" w:sz="0" w:space="0" w:color="auto"/>
                      </w:divBdr>
                    </w:div>
                  </w:divsChild>
                </w:div>
                <w:div w:id="977999233">
                  <w:marLeft w:val="0"/>
                  <w:marRight w:val="0"/>
                  <w:marTop w:val="0"/>
                  <w:marBottom w:val="0"/>
                  <w:divBdr>
                    <w:top w:val="none" w:sz="0" w:space="0" w:color="auto"/>
                    <w:left w:val="none" w:sz="0" w:space="0" w:color="auto"/>
                    <w:bottom w:val="none" w:sz="0" w:space="0" w:color="auto"/>
                    <w:right w:val="none" w:sz="0" w:space="0" w:color="auto"/>
                  </w:divBdr>
                  <w:divsChild>
                    <w:div w:id="157160474">
                      <w:marLeft w:val="0"/>
                      <w:marRight w:val="0"/>
                      <w:marTop w:val="0"/>
                      <w:marBottom w:val="0"/>
                      <w:divBdr>
                        <w:top w:val="none" w:sz="0" w:space="0" w:color="auto"/>
                        <w:left w:val="none" w:sz="0" w:space="0" w:color="auto"/>
                        <w:bottom w:val="none" w:sz="0" w:space="0" w:color="auto"/>
                        <w:right w:val="none" w:sz="0" w:space="0" w:color="auto"/>
                      </w:divBdr>
                    </w:div>
                    <w:div w:id="625623187">
                      <w:marLeft w:val="0"/>
                      <w:marRight w:val="0"/>
                      <w:marTop w:val="0"/>
                      <w:marBottom w:val="0"/>
                      <w:divBdr>
                        <w:top w:val="none" w:sz="0" w:space="0" w:color="auto"/>
                        <w:left w:val="none" w:sz="0" w:space="0" w:color="auto"/>
                        <w:bottom w:val="none" w:sz="0" w:space="0" w:color="auto"/>
                        <w:right w:val="none" w:sz="0" w:space="0" w:color="auto"/>
                      </w:divBdr>
                    </w:div>
                    <w:div w:id="1735933059">
                      <w:marLeft w:val="0"/>
                      <w:marRight w:val="0"/>
                      <w:marTop w:val="0"/>
                      <w:marBottom w:val="0"/>
                      <w:divBdr>
                        <w:top w:val="none" w:sz="0" w:space="0" w:color="auto"/>
                        <w:left w:val="none" w:sz="0" w:space="0" w:color="auto"/>
                        <w:bottom w:val="none" w:sz="0" w:space="0" w:color="auto"/>
                        <w:right w:val="none" w:sz="0" w:space="0" w:color="auto"/>
                      </w:divBdr>
                    </w:div>
                    <w:div w:id="409697941">
                      <w:marLeft w:val="0"/>
                      <w:marRight w:val="0"/>
                      <w:marTop w:val="0"/>
                      <w:marBottom w:val="0"/>
                      <w:divBdr>
                        <w:top w:val="none" w:sz="0" w:space="0" w:color="auto"/>
                        <w:left w:val="none" w:sz="0" w:space="0" w:color="auto"/>
                        <w:bottom w:val="none" w:sz="0" w:space="0" w:color="auto"/>
                        <w:right w:val="none" w:sz="0" w:space="0" w:color="auto"/>
                      </w:divBdr>
                    </w:div>
                  </w:divsChild>
                </w:div>
                <w:div w:id="531847439">
                  <w:marLeft w:val="0"/>
                  <w:marRight w:val="0"/>
                  <w:marTop w:val="0"/>
                  <w:marBottom w:val="0"/>
                  <w:divBdr>
                    <w:top w:val="none" w:sz="0" w:space="0" w:color="auto"/>
                    <w:left w:val="none" w:sz="0" w:space="0" w:color="auto"/>
                    <w:bottom w:val="none" w:sz="0" w:space="0" w:color="auto"/>
                    <w:right w:val="none" w:sz="0" w:space="0" w:color="auto"/>
                  </w:divBdr>
                  <w:divsChild>
                    <w:div w:id="2087992071">
                      <w:marLeft w:val="0"/>
                      <w:marRight w:val="0"/>
                      <w:marTop w:val="0"/>
                      <w:marBottom w:val="0"/>
                      <w:divBdr>
                        <w:top w:val="none" w:sz="0" w:space="0" w:color="auto"/>
                        <w:left w:val="none" w:sz="0" w:space="0" w:color="auto"/>
                        <w:bottom w:val="none" w:sz="0" w:space="0" w:color="auto"/>
                        <w:right w:val="none" w:sz="0" w:space="0" w:color="auto"/>
                      </w:divBdr>
                    </w:div>
                    <w:div w:id="224070518">
                      <w:marLeft w:val="0"/>
                      <w:marRight w:val="0"/>
                      <w:marTop w:val="0"/>
                      <w:marBottom w:val="0"/>
                      <w:divBdr>
                        <w:top w:val="none" w:sz="0" w:space="0" w:color="auto"/>
                        <w:left w:val="none" w:sz="0" w:space="0" w:color="auto"/>
                        <w:bottom w:val="none" w:sz="0" w:space="0" w:color="auto"/>
                        <w:right w:val="none" w:sz="0" w:space="0" w:color="auto"/>
                      </w:divBdr>
                    </w:div>
                    <w:div w:id="1175804911">
                      <w:marLeft w:val="0"/>
                      <w:marRight w:val="0"/>
                      <w:marTop w:val="0"/>
                      <w:marBottom w:val="0"/>
                      <w:divBdr>
                        <w:top w:val="none" w:sz="0" w:space="0" w:color="auto"/>
                        <w:left w:val="none" w:sz="0" w:space="0" w:color="auto"/>
                        <w:bottom w:val="none" w:sz="0" w:space="0" w:color="auto"/>
                        <w:right w:val="none" w:sz="0" w:space="0" w:color="auto"/>
                      </w:divBdr>
                    </w:div>
                    <w:div w:id="331952837">
                      <w:marLeft w:val="0"/>
                      <w:marRight w:val="0"/>
                      <w:marTop w:val="0"/>
                      <w:marBottom w:val="0"/>
                      <w:divBdr>
                        <w:top w:val="none" w:sz="0" w:space="0" w:color="auto"/>
                        <w:left w:val="none" w:sz="0" w:space="0" w:color="auto"/>
                        <w:bottom w:val="none" w:sz="0" w:space="0" w:color="auto"/>
                        <w:right w:val="none" w:sz="0" w:space="0" w:color="auto"/>
                      </w:divBdr>
                    </w:div>
                    <w:div w:id="1183931908">
                      <w:marLeft w:val="0"/>
                      <w:marRight w:val="0"/>
                      <w:marTop w:val="0"/>
                      <w:marBottom w:val="0"/>
                      <w:divBdr>
                        <w:top w:val="none" w:sz="0" w:space="0" w:color="auto"/>
                        <w:left w:val="none" w:sz="0" w:space="0" w:color="auto"/>
                        <w:bottom w:val="none" w:sz="0" w:space="0" w:color="auto"/>
                        <w:right w:val="none" w:sz="0" w:space="0" w:color="auto"/>
                      </w:divBdr>
                    </w:div>
                    <w:div w:id="1381440262">
                      <w:marLeft w:val="0"/>
                      <w:marRight w:val="0"/>
                      <w:marTop w:val="0"/>
                      <w:marBottom w:val="0"/>
                      <w:divBdr>
                        <w:top w:val="none" w:sz="0" w:space="0" w:color="auto"/>
                        <w:left w:val="none" w:sz="0" w:space="0" w:color="auto"/>
                        <w:bottom w:val="none" w:sz="0" w:space="0" w:color="auto"/>
                        <w:right w:val="none" w:sz="0" w:space="0" w:color="auto"/>
                      </w:divBdr>
                    </w:div>
                    <w:div w:id="1472749649">
                      <w:marLeft w:val="0"/>
                      <w:marRight w:val="0"/>
                      <w:marTop w:val="0"/>
                      <w:marBottom w:val="0"/>
                      <w:divBdr>
                        <w:top w:val="none" w:sz="0" w:space="0" w:color="auto"/>
                        <w:left w:val="none" w:sz="0" w:space="0" w:color="auto"/>
                        <w:bottom w:val="none" w:sz="0" w:space="0" w:color="auto"/>
                        <w:right w:val="none" w:sz="0" w:space="0" w:color="auto"/>
                      </w:divBdr>
                    </w:div>
                  </w:divsChild>
                </w:div>
                <w:div w:id="313989486">
                  <w:marLeft w:val="0"/>
                  <w:marRight w:val="0"/>
                  <w:marTop w:val="0"/>
                  <w:marBottom w:val="0"/>
                  <w:divBdr>
                    <w:top w:val="none" w:sz="0" w:space="0" w:color="auto"/>
                    <w:left w:val="none" w:sz="0" w:space="0" w:color="auto"/>
                    <w:bottom w:val="none" w:sz="0" w:space="0" w:color="auto"/>
                    <w:right w:val="none" w:sz="0" w:space="0" w:color="auto"/>
                  </w:divBdr>
                  <w:divsChild>
                    <w:div w:id="1007709663">
                      <w:marLeft w:val="0"/>
                      <w:marRight w:val="0"/>
                      <w:marTop w:val="0"/>
                      <w:marBottom w:val="0"/>
                      <w:divBdr>
                        <w:top w:val="none" w:sz="0" w:space="0" w:color="auto"/>
                        <w:left w:val="none" w:sz="0" w:space="0" w:color="auto"/>
                        <w:bottom w:val="none" w:sz="0" w:space="0" w:color="auto"/>
                        <w:right w:val="none" w:sz="0" w:space="0" w:color="auto"/>
                      </w:divBdr>
                    </w:div>
                    <w:div w:id="1462337276">
                      <w:marLeft w:val="0"/>
                      <w:marRight w:val="0"/>
                      <w:marTop w:val="0"/>
                      <w:marBottom w:val="0"/>
                      <w:divBdr>
                        <w:top w:val="none" w:sz="0" w:space="0" w:color="auto"/>
                        <w:left w:val="none" w:sz="0" w:space="0" w:color="auto"/>
                        <w:bottom w:val="none" w:sz="0" w:space="0" w:color="auto"/>
                        <w:right w:val="none" w:sz="0" w:space="0" w:color="auto"/>
                      </w:divBdr>
                    </w:div>
                  </w:divsChild>
                </w:div>
                <w:div w:id="1339231509">
                  <w:marLeft w:val="0"/>
                  <w:marRight w:val="0"/>
                  <w:marTop w:val="0"/>
                  <w:marBottom w:val="0"/>
                  <w:divBdr>
                    <w:top w:val="none" w:sz="0" w:space="0" w:color="auto"/>
                    <w:left w:val="none" w:sz="0" w:space="0" w:color="auto"/>
                    <w:bottom w:val="none" w:sz="0" w:space="0" w:color="auto"/>
                    <w:right w:val="none" w:sz="0" w:space="0" w:color="auto"/>
                  </w:divBdr>
                  <w:divsChild>
                    <w:div w:id="742994745">
                      <w:marLeft w:val="0"/>
                      <w:marRight w:val="0"/>
                      <w:marTop w:val="0"/>
                      <w:marBottom w:val="0"/>
                      <w:divBdr>
                        <w:top w:val="none" w:sz="0" w:space="0" w:color="auto"/>
                        <w:left w:val="none" w:sz="0" w:space="0" w:color="auto"/>
                        <w:bottom w:val="none" w:sz="0" w:space="0" w:color="auto"/>
                        <w:right w:val="none" w:sz="0" w:space="0" w:color="auto"/>
                      </w:divBdr>
                    </w:div>
                    <w:div w:id="721444421">
                      <w:marLeft w:val="0"/>
                      <w:marRight w:val="0"/>
                      <w:marTop w:val="0"/>
                      <w:marBottom w:val="0"/>
                      <w:divBdr>
                        <w:top w:val="none" w:sz="0" w:space="0" w:color="auto"/>
                        <w:left w:val="none" w:sz="0" w:space="0" w:color="auto"/>
                        <w:bottom w:val="none" w:sz="0" w:space="0" w:color="auto"/>
                        <w:right w:val="none" w:sz="0" w:space="0" w:color="auto"/>
                      </w:divBdr>
                    </w:div>
                    <w:div w:id="762535628">
                      <w:marLeft w:val="0"/>
                      <w:marRight w:val="0"/>
                      <w:marTop w:val="0"/>
                      <w:marBottom w:val="0"/>
                      <w:divBdr>
                        <w:top w:val="none" w:sz="0" w:space="0" w:color="auto"/>
                        <w:left w:val="none" w:sz="0" w:space="0" w:color="auto"/>
                        <w:bottom w:val="none" w:sz="0" w:space="0" w:color="auto"/>
                        <w:right w:val="none" w:sz="0" w:space="0" w:color="auto"/>
                      </w:divBdr>
                    </w:div>
                    <w:div w:id="1693917334">
                      <w:marLeft w:val="0"/>
                      <w:marRight w:val="0"/>
                      <w:marTop w:val="0"/>
                      <w:marBottom w:val="0"/>
                      <w:divBdr>
                        <w:top w:val="none" w:sz="0" w:space="0" w:color="auto"/>
                        <w:left w:val="none" w:sz="0" w:space="0" w:color="auto"/>
                        <w:bottom w:val="none" w:sz="0" w:space="0" w:color="auto"/>
                        <w:right w:val="none" w:sz="0" w:space="0" w:color="auto"/>
                      </w:divBdr>
                    </w:div>
                    <w:div w:id="795568990">
                      <w:marLeft w:val="0"/>
                      <w:marRight w:val="0"/>
                      <w:marTop w:val="0"/>
                      <w:marBottom w:val="0"/>
                      <w:divBdr>
                        <w:top w:val="none" w:sz="0" w:space="0" w:color="auto"/>
                        <w:left w:val="none" w:sz="0" w:space="0" w:color="auto"/>
                        <w:bottom w:val="none" w:sz="0" w:space="0" w:color="auto"/>
                        <w:right w:val="none" w:sz="0" w:space="0" w:color="auto"/>
                      </w:divBdr>
                    </w:div>
                    <w:div w:id="747338218">
                      <w:marLeft w:val="0"/>
                      <w:marRight w:val="0"/>
                      <w:marTop w:val="0"/>
                      <w:marBottom w:val="0"/>
                      <w:divBdr>
                        <w:top w:val="none" w:sz="0" w:space="0" w:color="auto"/>
                        <w:left w:val="none" w:sz="0" w:space="0" w:color="auto"/>
                        <w:bottom w:val="none" w:sz="0" w:space="0" w:color="auto"/>
                        <w:right w:val="none" w:sz="0" w:space="0" w:color="auto"/>
                      </w:divBdr>
                    </w:div>
                    <w:div w:id="567149830">
                      <w:marLeft w:val="0"/>
                      <w:marRight w:val="0"/>
                      <w:marTop w:val="0"/>
                      <w:marBottom w:val="0"/>
                      <w:divBdr>
                        <w:top w:val="none" w:sz="0" w:space="0" w:color="auto"/>
                        <w:left w:val="none" w:sz="0" w:space="0" w:color="auto"/>
                        <w:bottom w:val="none" w:sz="0" w:space="0" w:color="auto"/>
                        <w:right w:val="none" w:sz="0" w:space="0" w:color="auto"/>
                      </w:divBdr>
                    </w:div>
                  </w:divsChild>
                </w:div>
                <w:div w:id="35130461">
                  <w:marLeft w:val="0"/>
                  <w:marRight w:val="0"/>
                  <w:marTop w:val="0"/>
                  <w:marBottom w:val="0"/>
                  <w:divBdr>
                    <w:top w:val="none" w:sz="0" w:space="0" w:color="auto"/>
                    <w:left w:val="none" w:sz="0" w:space="0" w:color="auto"/>
                    <w:bottom w:val="none" w:sz="0" w:space="0" w:color="auto"/>
                    <w:right w:val="none" w:sz="0" w:space="0" w:color="auto"/>
                  </w:divBdr>
                  <w:divsChild>
                    <w:div w:id="1715958192">
                      <w:marLeft w:val="0"/>
                      <w:marRight w:val="0"/>
                      <w:marTop w:val="0"/>
                      <w:marBottom w:val="0"/>
                      <w:divBdr>
                        <w:top w:val="none" w:sz="0" w:space="0" w:color="auto"/>
                        <w:left w:val="none" w:sz="0" w:space="0" w:color="auto"/>
                        <w:bottom w:val="none" w:sz="0" w:space="0" w:color="auto"/>
                        <w:right w:val="none" w:sz="0" w:space="0" w:color="auto"/>
                      </w:divBdr>
                    </w:div>
                    <w:div w:id="680352193">
                      <w:marLeft w:val="0"/>
                      <w:marRight w:val="0"/>
                      <w:marTop w:val="0"/>
                      <w:marBottom w:val="0"/>
                      <w:divBdr>
                        <w:top w:val="none" w:sz="0" w:space="0" w:color="auto"/>
                        <w:left w:val="none" w:sz="0" w:space="0" w:color="auto"/>
                        <w:bottom w:val="none" w:sz="0" w:space="0" w:color="auto"/>
                        <w:right w:val="none" w:sz="0" w:space="0" w:color="auto"/>
                      </w:divBdr>
                    </w:div>
                    <w:div w:id="1787578012">
                      <w:marLeft w:val="0"/>
                      <w:marRight w:val="0"/>
                      <w:marTop w:val="0"/>
                      <w:marBottom w:val="0"/>
                      <w:divBdr>
                        <w:top w:val="none" w:sz="0" w:space="0" w:color="auto"/>
                        <w:left w:val="none" w:sz="0" w:space="0" w:color="auto"/>
                        <w:bottom w:val="none" w:sz="0" w:space="0" w:color="auto"/>
                        <w:right w:val="none" w:sz="0" w:space="0" w:color="auto"/>
                      </w:divBdr>
                    </w:div>
                    <w:div w:id="2109619668">
                      <w:marLeft w:val="0"/>
                      <w:marRight w:val="0"/>
                      <w:marTop w:val="0"/>
                      <w:marBottom w:val="0"/>
                      <w:divBdr>
                        <w:top w:val="none" w:sz="0" w:space="0" w:color="auto"/>
                        <w:left w:val="none" w:sz="0" w:space="0" w:color="auto"/>
                        <w:bottom w:val="none" w:sz="0" w:space="0" w:color="auto"/>
                        <w:right w:val="none" w:sz="0" w:space="0" w:color="auto"/>
                      </w:divBdr>
                    </w:div>
                    <w:div w:id="54663156">
                      <w:marLeft w:val="0"/>
                      <w:marRight w:val="0"/>
                      <w:marTop w:val="0"/>
                      <w:marBottom w:val="0"/>
                      <w:divBdr>
                        <w:top w:val="none" w:sz="0" w:space="0" w:color="auto"/>
                        <w:left w:val="none" w:sz="0" w:space="0" w:color="auto"/>
                        <w:bottom w:val="none" w:sz="0" w:space="0" w:color="auto"/>
                        <w:right w:val="none" w:sz="0" w:space="0" w:color="auto"/>
                      </w:divBdr>
                    </w:div>
                    <w:div w:id="1990209136">
                      <w:marLeft w:val="0"/>
                      <w:marRight w:val="0"/>
                      <w:marTop w:val="0"/>
                      <w:marBottom w:val="0"/>
                      <w:divBdr>
                        <w:top w:val="none" w:sz="0" w:space="0" w:color="auto"/>
                        <w:left w:val="none" w:sz="0" w:space="0" w:color="auto"/>
                        <w:bottom w:val="none" w:sz="0" w:space="0" w:color="auto"/>
                        <w:right w:val="none" w:sz="0" w:space="0" w:color="auto"/>
                      </w:divBdr>
                    </w:div>
                    <w:div w:id="628241686">
                      <w:marLeft w:val="0"/>
                      <w:marRight w:val="0"/>
                      <w:marTop w:val="0"/>
                      <w:marBottom w:val="0"/>
                      <w:divBdr>
                        <w:top w:val="none" w:sz="0" w:space="0" w:color="auto"/>
                        <w:left w:val="none" w:sz="0" w:space="0" w:color="auto"/>
                        <w:bottom w:val="none" w:sz="0" w:space="0" w:color="auto"/>
                        <w:right w:val="none" w:sz="0" w:space="0" w:color="auto"/>
                      </w:divBdr>
                    </w:div>
                    <w:div w:id="816262054">
                      <w:marLeft w:val="0"/>
                      <w:marRight w:val="0"/>
                      <w:marTop w:val="0"/>
                      <w:marBottom w:val="0"/>
                      <w:divBdr>
                        <w:top w:val="none" w:sz="0" w:space="0" w:color="auto"/>
                        <w:left w:val="none" w:sz="0" w:space="0" w:color="auto"/>
                        <w:bottom w:val="none" w:sz="0" w:space="0" w:color="auto"/>
                        <w:right w:val="none" w:sz="0" w:space="0" w:color="auto"/>
                      </w:divBdr>
                    </w:div>
                  </w:divsChild>
                </w:div>
                <w:div w:id="125443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8528</Words>
  <Characters>51170</Characters>
  <Application>Microsoft Office Word</Application>
  <DocSecurity>0</DocSecurity>
  <Lines>426</Lines>
  <Paragraphs>119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Borowska</dc:creator>
  <cp:keywords/>
  <dc:description/>
  <cp:lastModifiedBy>Aleksandra Borowska</cp:lastModifiedBy>
  <cp:revision>5</cp:revision>
  <cp:lastPrinted>2020-12-31T14:18:00Z</cp:lastPrinted>
  <dcterms:created xsi:type="dcterms:W3CDTF">2020-12-31T14:04:00Z</dcterms:created>
  <dcterms:modified xsi:type="dcterms:W3CDTF">2020-12-31T14:20:00Z</dcterms:modified>
</cp:coreProperties>
</file>