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3C76" w:rsidRPr="007F3C76" w:rsidRDefault="007F3C76" w:rsidP="007F3C76">
      <w:pPr>
        <w:spacing w:after="24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Ogłoszenie nr 777591-N-2020 z dnia 31.12.2020 r. </w:t>
      </w:r>
    </w:p>
    <w:p w:rsidR="007F3C76" w:rsidRPr="007F3C76" w:rsidRDefault="007F3C76" w:rsidP="007F3C76">
      <w:pPr>
        <w:spacing w:after="0" w:line="240" w:lineRule="auto"/>
        <w:jc w:val="center"/>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Gmina Uniejów: „Obsługa bankowa budżetu Gminy Uniejów oraz jednostek organizacyjnych Gminy”</w:t>
      </w:r>
      <w:r w:rsidRPr="007F3C76">
        <w:rPr>
          <w:rFonts w:ascii="Times New Roman" w:eastAsia="Times New Roman" w:hAnsi="Times New Roman" w:cs="Times New Roman"/>
          <w:sz w:val="24"/>
          <w:szCs w:val="24"/>
          <w:lang w:eastAsia="pl-PL"/>
        </w:rPr>
        <w:br/>
        <w:t xml:space="preserve">OGŁOSZENIE O ZAMÓWIENIU - Usługi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Zamieszczanie ogłoszenia:</w:t>
      </w:r>
      <w:r w:rsidRPr="007F3C76">
        <w:rPr>
          <w:rFonts w:ascii="Times New Roman" w:eastAsia="Times New Roman" w:hAnsi="Times New Roman" w:cs="Times New Roman"/>
          <w:sz w:val="24"/>
          <w:szCs w:val="24"/>
          <w:lang w:eastAsia="pl-PL"/>
        </w:rPr>
        <w:t xml:space="preserve"> Zamieszczanie obowiązkowe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Ogłoszenie dotyczy:</w:t>
      </w:r>
      <w:r w:rsidRPr="007F3C76">
        <w:rPr>
          <w:rFonts w:ascii="Times New Roman" w:eastAsia="Times New Roman" w:hAnsi="Times New Roman" w:cs="Times New Roman"/>
          <w:sz w:val="24"/>
          <w:szCs w:val="24"/>
          <w:lang w:eastAsia="pl-PL"/>
        </w:rPr>
        <w:t xml:space="preserve"> Zamówienia publicznego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Nazwa projektu lub programu</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u w:val="single"/>
          <w:lang w:eastAsia="pl-PL"/>
        </w:rPr>
        <w:t>SEKCJA I: ZAMAWIAJĄCY</w:t>
      </w:r>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Postępowanie przeprowadza centralny zamawiający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Informacje na temat podmiotu któremu zamawiający powierzył/powierzyli prowadzenie postępowania:</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Postępowanie jest przeprowadzane wspólnie przez zamawiających</w:t>
      </w:r>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Informacje dodatkowe:</w:t>
      </w:r>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 1) NAZWA I ADRES: </w:t>
      </w:r>
      <w:r w:rsidRPr="007F3C76">
        <w:rPr>
          <w:rFonts w:ascii="Times New Roman" w:eastAsia="Times New Roman" w:hAnsi="Times New Roman" w:cs="Times New Roman"/>
          <w:sz w:val="24"/>
          <w:szCs w:val="24"/>
          <w:lang w:eastAsia="pl-PL"/>
        </w:rPr>
        <w:t xml:space="preserve">Gmina Uniejów, krajowy numer identyfikacyjny 31101957900000, ul. ul. Błogosławionego Bogumiła  13 , 99-210  Uniejów, woj. łódzkie, państwo Polska, tel. 632 888 192, e-mail urzad@uniejow.pl, faks 632 888 192. </w:t>
      </w:r>
      <w:r w:rsidRPr="007F3C76">
        <w:rPr>
          <w:rFonts w:ascii="Times New Roman" w:eastAsia="Times New Roman" w:hAnsi="Times New Roman" w:cs="Times New Roman"/>
          <w:sz w:val="24"/>
          <w:szCs w:val="24"/>
          <w:lang w:eastAsia="pl-PL"/>
        </w:rPr>
        <w:br/>
        <w:t xml:space="preserve">Adres strony internetowej (URL): www.uniejow.pl, www.bip.uniejow.pl </w:t>
      </w:r>
      <w:r w:rsidRPr="007F3C76">
        <w:rPr>
          <w:rFonts w:ascii="Times New Roman" w:eastAsia="Times New Roman" w:hAnsi="Times New Roman" w:cs="Times New Roman"/>
          <w:sz w:val="24"/>
          <w:szCs w:val="24"/>
          <w:lang w:eastAsia="pl-PL"/>
        </w:rPr>
        <w:br/>
        <w:t xml:space="preserve">Adres profilu nabywcy: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 2) RODZAJ ZAMAWIAJĄCEGO: </w:t>
      </w:r>
      <w:r w:rsidRPr="007F3C76">
        <w:rPr>
          <w:rFonts w:ascii="Times New Roman" w:eastAsia="Times New Roman" w:hAnsi="Times New Roman" w:cs="Times New Roman"/>
          <w:sz w:val="24"/>
          <w:szCs w:val="24"/>
          <w:lang w:eastAsia="pl-PL"/>
        </w:rPr>
        <w:t xml:space="preserve">Administracja samorządowa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I.3) WSPÓLNE UDZIELANIE ZAMÓWIENIA </w:t>
      </w:r>
      <w:r w:rsidRPr="007F3C76">
        <w:rPr>
          <w:rFonts w:ascii="Times New Roman" w:eastAsia="Times New Roman" w:hAnsi="Times New Roman" w:cs="Times New Roman"/>
          <w:b/>
          <w:bCs/>
          <w:i/>
          <w:iCs/>
          <w:sz w:val="24"/>
          <w:szCs w:val="24"/>
          <w:lang w:eastAsia="pl-PL"/>
        </w:rPr>
        <w:t>(jeżeli dotyczy)</w:t>
      </w:r>
      <w:r w:rsidRPr="007F3C76">
        <w:rPr>
          <w:rFonts w:ascii="Times New Roman" w:eastAsia="Times New Roman" w:hAnsi="Times New Roman" w:cs="Times New Roman"/>
          <w:b/>
          <w:bCs/>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I.4) KOMUNIKACJA: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Tak </w:t>
      </w:r>
      <w:r w:rsidRPr="007F3C76">
        <w:rPr>
          <w:rFonts w:ascii="Times New Roman" w:eastAsia="Times New Roman" w:hAnsi="Times New Roman" w:cs="Times New Roman"/>
          <w:sz w:val="24"/>
          <w:szCs w:val="24"/>
          <w:lang w:eastAsia="pl-PL"/>
        </w:rPr>
        <w:br/>
        <w:t xml:space="preserve">www.bip.uniejow.pl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Tak </w:t>
      </w:r>
      <w:r w:rsidRPr="007F3C76">
        <w:rPr>
          <w:rFonts w:ascii="Times New Roman" w:eastAsia="Times New Roman" w:hAnsi="Times New Roman" w:cs="Times New Roman"/>
          <w:sz w:val="24"/>
          <w:szCs w:val="24"/>
          <w:lang w:eastAsia="pl-PL"/>
        </w:rPr>
        <w:br/>
        <w:t xml:space="preserve">www.bip.uniejow.pl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Oferty lub wnioski o dopuszczenie do udziału w postępowaniu należy przesyłać:</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Elektronicznie</w:t>
      </w:r>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r w:rsidRPr="007F3C76">
        <w:rPr>
          <w:rFonts w:ascii="Times New Roman" w:eastAsia="Times New Roman" w:hAnsi="Times New Roman" w:cs="Times New Roman"/>
          <w:sz w:val="24"/>
          <w:szCs w:val="24"/>
          <w:lang w:eastAsia="pl-PL"/>
        </w:rPr>
        <w:br/>
        <w:t xml:space="preserve">adres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Nie </w:t>
      </w:r>
      <w:r w:rsidRPr="007F3C76">
        <w:rPr>
          <w:rFonts w:ascii="Times New Roman" w:eastAsia="Times New Roman" w:hAnsi="Times New Roman" w:cs="Times New Roman"/>
          <w:sz w:val="24"/>
          <w:szCs w:val="24"/>
          <w:lang w:eastAsia="pl-PL"/>
        </w:rPr>
        <w:br/>
        <w:t xml:space="preserve">Inny sposób: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Tak </w:t>
      </w:r>
      <w:r w:rsidRPr="007F3C76">
        <w:rPr>
          <w:rFonts w:ascii="Times New Roman" w:eastAsia="Times New Roman" w:hAnsi="Times New Roman" w:cs="Times New Roman"/>
          <w:sz w:val="24"/>
          <w:szCs w:val="24"/>
          <w:lang w:eastAsia="pl-PL"/>
        </w:rPr>
        <w:br/>
        <w:t xml:space="preserve">Inny sposób: </w:t>
      </w:r>
      <w:r w:rsidRPr="007F3C76">
        <w:rPr>
          <w:rFonts w:ascii="Times New Roman" w:eastAsia="Times New Roman" w:hAnsi="Times New Roman" w:cs="Times New Roman"/>
          <w:sz w:val="24"/>
          <w:szCs w:val="24"/>
          <w:lang w:eastAsia="pl-PL"/>
        </w:rPr>
        <w:br/>
        <w:t xml:space="preserve">w formie pisemnej, zgodnie z opisem zawartym w specyfikacji istotnych warunków zamówienia </w:t>
      </w:r>
      <w:r w:rsidRPr="007F3C76">
        <w:rPr>
          <w:rFonts w:ascii="Times New Roman" w:eastAsia="Times New Roman" w:hAnsi="Times New Roman" w:cs="Times New Roman"/>
          <w:sz w:val="24"/>
          <w:szCs w:val="24"/>
          <w:lang w:eastAsia="pl-PL"/>
        </w:rPr>
        <w:br/>
        <w:t xml:space="preserve">Adres: </w:t>
      </w:r>
      <w:r w:rsidRPr="007F3C76">
        <w:rPr>
          <w:rFonts w:ascii="Times New Roman" w:eastAsia="Times New Roman" w:hAnsi="Times New Roman" w:cs="Times New Roman"/>
          <w:sz w:val="24"/>
          <w:szCs w:val="24"/>
          <w:lang w:eastAsia="pl-PL"/>
        </w:rPr>
        <w:br/>
        <w:t xml:space="preserve">Urząd Miasta w Uniejowie, 99-210 Uniejów, ul. Błogosławionego Bogumiła 13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lastRenderedPageBreak/>
        <w:br/>
      </w:r>
      <w:r w:rsidRPr="007F3C7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r w:rsidRPr="007F3C7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u w:val="single"/>
          <w:lang w:eastAsia="pl-PL"/>
        </w:rPr>
        <w:t xml:space="preserve">SEKCJA II: PRZEDMIOT ZAMÓWIENIA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II.1) Nazwa nadana zamówieniu przez zamawiającego: </w:t>
      </w:r>
      <w:r w:rsidRPr="007F3C76">
        <w:rPr>
          <w:rFonts w:ascii="Times New Roman" w:eastAsia="Times New Roman" w:hAnsi="Times New Roman" w:cs="Times New Roman"/>
          <w:sz w:val="24"/>
          <w:szCs w:val="24"/>
          <w:lang w:eastAsia="pl-PL"/>
        </w:rPr>
        <w:t xml:space="preserve">„Obsługa bankowa budżetu Gminy Uniejów oraz jednostek organizacyjnych Gminy”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Numer referencyjny: </w:t>
      </w:r>
      <w:r w:rsidRPr="007F3C76">
        <w:rPr>
          <w:rFonts w:ascii="Times New Roman" w:eastAsia="Times New Roman" w:hAnsi="Times New Roman" w:cs="Times New Roman"/>
          <w:sz w:val="24"/>
          <w:szCs w:val="24"/>
          <w:lang w:eastAsia="pl-PL"/>
        </w:rPr>
        <w:t xml:space="preserve">ZP.271.42.2020 A.P.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7F3C76" w:rsidRPr="007F3C76" w:rsidRDefault="007F3C76" w:rsidP="007F3C76">
      <w:pPr>
        <w:spacing w:after="0" w:line="240" w:lineRule="auto"/>
        <w:jc w:val="both"/>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II.2) Rodzaj zamówienia: </w:t>
      </w:r>
      <w:r w:rsidRPr="007F3C76">
        <w:rPr>
          <w:rFonts w:ascii="Times New Roman" w:eastAsia="Times New Roman" w:hAnsi="Times New Roman" w:cs="Times New Roman"/>
          <w:sz w:val="24"/>
          <w:szCs w:val="24"/>
          <w:lang w:eastAsia="pl-PL"/>
        </w:rPr>
        <w:t xml:space="preserve">Usługi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II.3) Informacja o możliwości składania ofert częściowych</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Zamówienie podzielone jest na części: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Oferty lub wnioski o dopuszczenie do udziału w postępowaniu można składać w odniesieniu do:</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II.4) Krótki opis przedmiotu zamówienia </w:t>
      </w:r>
      <w:r w:rsidRPr="007F3C7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7F3C7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7F3C76">
        <w:rPr>
          <w:rFonts w:ascii="Times New Roman" w:eastAsia="Times New Roman" w:hAnsi="Times New Roman" w:cs="Times New Roman"/>
          <w:sz w:val="24"/>
          <w:szCs w:val="24"/>
          <w:lang w:eastAsia="pl-PL"/>
        </w:rPr>
        <w:t xml:space="preserve">3.4 Określenie przedmiotu i zakresu zamówienia: Przedmiotem niniejszego zamówienia jest usługa polegająca na kompleksowej obsłudze bankowej budżetu Gminy Uniejów, oraz jej jednostek organizacyjnych. Zamówieniem niniejszym objęty jest rachunek budżetu Gminy oraz wszystkie rachunki prowadzone przez jednostki podległe budżetowi gminy tj.: - Urząd Miasta w Uniejowie - Miejsko-Gminny ośrodek Pomocy Społecznej - Szkoła Podstawowa w Uniejowie - Szkoła Podstawowa w Wieleninie - Szkoła Podstawowa w Wilamowie - Miejskie Przedszkole w Uniejowie - Energetyka Uniejów - każdorazowo nowo tworzona jednostka organizacyjna Gminy, oraz rachunki pomocnicze, rachunki funduszy celowych, specjalnych oraz rachunki związane z obsługą środków otrzymanych z funduszy Unii Europejskiej oraz każdorazowo nowo otwarty rachunek, którego konieczność utworzenia powstanie po stronie zamawiającego, w trakcie obowiązywania umowy. 3.5 Ustalenia szczegółowe dotyczące przedmiotu zamówienia: 3.5.1 Otwarcie i prowadzenie oprocentowanego rachunku bieżącego i oprocentowanych rachunków pomocniczych obejmujących budżet Gminy Uniejów i jednostki organizacyjne Gminy, 3.5.2 Możliwość otwarcia i prowadzenia innych oprocentowanych rachunków bieżących i pomocniczych, rachunków funduszy celowych, specjalnych, oraz rachunków związanych z </w:t>
      </w:r>
      <w:r w:rsidRPr="007F3C76">
        <w:rPr>
          <w:rFonts w:ascii="Times New Roman" w:eastAsia="Times New Roman" w:hAnsi="Times New Roman" w:cs="Times New Roman"/>
          <w:sz w:val="24"/>
          <w:szCs w:val="24"/>
          <w:lang w:eastAsia="pl-PL"/>
        </w:rPr>
        <w:lastRenderedPageBreak/>
        <w:t xml:space="preserve">obsługą środków otrzymanych z funduszy Unii Europejskiej oraz każdorazowo nowo otwarte rachunki, których konieczność utworzenia powstanie po stronie zamawiającego, w trakcie obowiązywania umowy, 3.5.3 Potwierdzenie otwarcia i zamknięcia rachunków bankowych, 3.5.4 Realizacja poleceń przelewów krajowych i zagranicznych, 3.5.5 Przyjmowanie wpłat gotówkowych, 3.5.6 Realizacja wypłat gotówkowych, 3.5.7 Wydawanie czeków, na wniosek zamawiającego, 3.5.8 Sporządzanie dziennych wyciągów bankowych ze wszystkich prowadzonych rachunków wraz ze wszystkimi załącznikami i ich udostępnianie przez bank w wersji papierowej. Wyciągi muszą identyfikować dokonane operacje i stwierdzać saldo otwarcia i zamknięcia rachunków lub możliwość sporządzania wyciągów bankowych poprzez elektroniczny system obsługi, 3.5.9 Zabezpieczenie dowozu i odbioru gotówki przez bank na żądanie Zamawiającego, 3.5.10 Likwidacja rachunków bankowych na pisemny wniosek Zamawiającego, 3.5.11 Udzielanie informacji o saldzie rachunków telefonicznie, 3.5.12 Wydawanie opinii i zaświadczeń bankowych o prowadzonych rachunkach oraz innych opinii i zaświadczeń, na wniosek zamawiającego, 3.5.13 Udzielanie poręczeń i pełnomocnictw, 3.5.14 Wydawanie historii rachunków, na wniosek zamawiającego, 3.5.15 Potwierdzanie sald prowadzonych rachunków bankowych na koniec roku kalendarzowego oraz na żądanie Zamawiającego, 3.5.16 Przechowywanie depozytów, 3.5.17 Zapewnienie możliwości elektronicznego bezpłatnego systemu obsługi bankowej w standardzie zapewniającym pełne bezpieczeństwo, zgodnie z przepisami prawa /instalacja systemu, obsługa systemu, przeszkolenia pracowników/, 3.5.18 możliwość weryfikacji rachunków na „Białej liście” VAT, 3.5.19 bezterminowy dostęp do historii operacji na rachunkach bankowych w systemie bankowości elektronicznej, 3.5.20 wykonawca będzie dokonywał comiesięcznej kapitalizacji odsetek od środków zgromadzonych na rachunkach bankowych, 3.5.21 wykonawca stworzy możliwość wyliczenia odsetek od poszczególnych sum na rachunku depozytowym, 3.5.22 wykonawca zapewni „zerowanie” rachunków Zamawiającego i jednostek budżetowych, zgodnie ze złożonymi dyspozycjami tych jednostek, polegające na przekazaniu w ostatnim dniu roboczym każdego roku kwot pozostałych na rachunkach wymienionych w dyspozycjach wraz z naliczonymi odsetkami na wskazane rachunki bankowe budżetu Gminy, wraz z opisem operacji wskazanym przez Zamawiającego i jednostki budżetowe. Zamawiający zakłada, że zerowanie może nie obejmować wszystkich rachunków, 3.5.23 wykonawca jest zobowiązany do zwolnienia z opłat i prowizji wszystkich wpłat gotówkowych dokonywanych przez interesantów na rachunki gminy i jednostek organizacyjnych, 3.5.24 udostępnienie systemu płatności masowych: zapewnienie dostępności usługi identyfikacji kontrahentów poprzez umieszczenie indywidualnych oznaczeń o numerze rachunku o charakterze wirtualnym oraz zapewnienie współpracy tej usługi ze zintegrowanym systemem informatycznym finansowo-księgowym Zamawiającego, 3.5.25 „Portfel na pieniądze” (wpłaty zamknięte – obsługa poza kolejnością w bezpiecznej kopercie lub pakiecie, otwarcie koperty przez bank komisarycznie i komisaryczne przeliczenie gotówki). 3.5.26 Możliwość deponowania wolnych środków pieniężnych znajdujących się na rachunkach bankowych na lokatach typu OVERNIGHT, pod warunkiem uruchomienia takiej opcji przez Zamawiającego, zgromadzone odsetki będą przekazywane codziennie, Zamawiający zastrzega sobie możliwość rezygnacji z usługi w dowolnym czasie obowiązywania umowy. 3.5.27 Możliwość deponowania wolnych środków pieniężnych znajdujących się na rachunku bieżącym na lokatach tygodniowych, miesięcznych, przyjmowanie lokat następować będzie według odrębnych umów, 3.5.28 Udzielanie kredytu w rachunku bieżącym na pokrycie występującego w ciągu roku przejściowego deficytu budżetu gminy do wysokości określonej corocznie upoważnieniem w uchwałach budżetowych. Udzielenie niniejszego kredytu następować będzie po przedłożeniu przez zamawiającego wniosku wraz z dokumentami wymaganymi przez bank do oceny zdolności kredytowej oraz po uzgodnieniu formy zabezpieczenia kredytu. 3.6 Warunki prawidłowej </w:t>
      </w:r>
      <w:r w:rsidRPr="007F3C76">
        <w:rPr>
          <w:rFonts w:ascii="Times New Roman" w:eastAsia="Times New Roman" w:hAnsi="Times New Roman" w:cs="Times New Roman"/>
          <w:sz w:val="24"/>
          <w:szCs w:val="24"/>
          <w:lang w:eastAsia="pl-PL"/>
        </w:rPr>
        <w:lastRenderedPageBreak/>
        <w:t xml:space="preserve">realizacji przedmiotu zamówienia: 3.6.1 Zamawiający zobowiązuje Wykonawcę do otwarcia i prowadzenia rachunków bankowych zgodnie z obowiązującymi w tym zakresie przepisami prawa. 3.6.2 Zapewnienie możliwości elektronicznego bezpłatnego systemu obsługi bankowej w standardzie zapewniającym pełne bezpieczeństwo, zgodnie z przepisami prawa /instalacja niezbędnego oprogramowania i jego aktualizacji, świadczenie serwisu oprogramowania, przeszkolenia pracowników/. 3.6.3 Oprocentowanie środków na rachunkach bankowych – środki zdeponowane na rachunkach bankowych zostaną przez Bank oprocentowane, bez względu na wysokość środków na rachunkach a kapitalizacja odsetek następować będzie na koniec każdego miesiąca. Wysokość oprocentowania należy podawać wg stawki WIBID 1 M. wyliczonej jako średnia z ostatniego miesiąca poprzedzającego miesiąc, za który naliczane jest oprocentowanie, powiększonej o stałą marżę banku. Dla uzyskania porównania ofert proszę podać oprocentowanie w oparciu o WIBID 1M na dzień 11 stycznia 2021 r. 3.6.4 Zamawiający zastrzega sobie prawo lokowania wolnych środków pieniężnych na lokatach terminowych również w innych bankach, niż bank wybrany w ramach przedmiotowego postępowania o udzielenie zamówienia publicznego. Ewentualne gromadzenie środków na lokatach terminowych odbywać się będzie według dyspozycji Zamawiającego. 3.6.5 W przypadku łączenia, przekształcania jednostek organizacyjnych Zamawiającego lub powoływania nowych jednostek organizacyjnych Zamawiającego Wykonawca zobowiązany jest do realizacji przedmiotowej usługi na warunkach zadeklarowanych w ofercie. 3.6.6 Możliwość składania przynajmniej do godziny 15.00 poleceń przelewu do innych banków, których realizacja nastąpi w tym samym dniu, a środki wpłyną na rachunek beneficjenta najpóźniej w następnym dniu roboczym po dokonaniu transakcji. 3.6.7 Możliwość dokonywania wpłat gotówkowych przez Zamawiającego przynajmniej do godziny 15.00. 3.6.8 Zapewnienie obsługi bankowej w zakresie operacji gotówkowych i bezgotówkowych w miejscowości będącej siedzibą zamawiającego przez cały okres bankowej obsługi budżetu Gminy Uniejów. 3.6.9 Wysokość ceny ryczałtowej oraz współczynników określonych w formularzu ofertowym nie będzie ulegała zmianom w trakcie trwania umowy. Z tytułu wykonywania przez bank innych czynności niż wymienione w specyfikacji istotnych warunków zamówienia, Bank nie będzie pobierał opłat. 3.7 Postanowienia dotyczące kredytu w rachunku bieżącym: 3.7.1 Wykonawca zobowiązuje się do udzielenia kredytu w rachunku bieżącym do wysokości kwoty 10 000 000,00 zł. (słownie: dziesięć milionów złotych 00/100) w 2021 roku (w następnych latach zgodnie z uchwałą budżetową). Kredyt zostanie przeznaczony na pokrycie występującego w ciągu roku przejściowego deficytu budżetu gminy. 3.7.2 Oferta złożona w niniejszym postępowaniu w zakresie udzielenia kredytu w rachunku bieżącym będzie wiążąca dla wniosku o udzielenie przedmiotowego kredytu w 2021 r. 3.7.3 Kredyt udostępniany będzie na wniosek Zamawiającego o udzielenie kredytu w danym roku kalendarzowym, a uruchomienie następować będzie automatycznie do wysokości powstałego debetu na rachunku bieżącym, jednakże w kwocie nie wyższej niż określono we wniosku. 3.7.4 Oprocentowanie kredytu określone zostanie w oparciu o zmienną stawkę WIBOR 1M, obowiązującą w dniu uruchomienia kredytu, powiększoną o marżę banku. Wysokość marży (oprocentowanie, prowizje i opłaty) banku będzie podlegać negocjacji w momencie każdorazowego składania wniosku za wyjątkiem kredytu zaciąganego w roku 2021. Dla uzyskania porównania ofert proszę podać oprocentowanie w oparciu o WIBOR 1M na dzień 11 stycznia 2021 r. 3.7.5 Spłata kredytu następować będzie automatycznie, na koniec dnia, z bieżących wpływów na rachunek bieżący. Każda spłata całości lub części kredytu da Zamawiającemu możliwość ponownego zadłużenia się w ciężar rachunku, do wysokości przyznanego limitu. 3.7.6 Odsetki od wykorzystanego kredytu naliczane będą miesięcznie i będą należne bankowi w ostatnim dniu miesiąca. 3.7.7 Odsetki naliczane będą od rzeczywistego salda zadłużenia kredytowego, Do naliczenia odsetek od kredytu należy przyjąć kalendarz n/365, „n” oznacza rzeczywistą liczbę dni w miesiącu przy roku </w:t>
      </w:r>
      <w:r w:rsidRPr="007F3C76">
        <w:rPr>
          <w:rFonts w:ascii="Times New Roman" w:eastAsia="Times New Roman" w:hAnsi="Times New Roman" w:cs="Times New Roman"/>
          <w:sz w:val="24"/>
          <w:szCs w:val="24"/>
          <w:lang w:eastAsia="pl-PL"/>
        </w:rPr>
        <w:lastRenderedPageBreak/>
        <w:t xml:space="preserve">obrachunkowym 365 dni. Rzeczywiste saldo zadłużenia stanowi ujemne (debetowe) saldo na rachunku bieżącym budżetu gminy. 3.7.8 Wykonawca nie pobierze prowizji od kredytu w rachunku bieżącym. 3.7.9 Zamawiający dopuszcza zastosowanie prawnych zabezpieczeń spłaty udzielonego kredytu w formie „weksla in blanco” wraz z deklaracją wekslową i oświadczeniem o poddaniu się egzekucji. 3.8 Zamawiający wymaga aby oferta obejmowała całość przedmiotu zamówienia i nie dopuszcza składania ofert częściowych. 3.9 Zamawiający nie dopuszcza składania ofert wariantowych. 3.10 Przedmiotem niniejszego postępowania nie jest zawarcie umowy ramowej.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II.5) Główny kod CPV: </w:t>
      </w:r>
      <w:r w:rsidRPr="007F3C76">
        <w:rPr>
          <w:rFonts w:ascii="Times New Roman" w:eastAsia="Times New Roman" w:hAnsi="Times New Roman" w:cs="Times New Roman"/>
          <w:sz w:val="24"/>
          <w:szCs w:val="24"/>
          <w:lang w:eastAsia="pl-PL"/>
        </w:rPr>
        <w:t xml:space="preserve">66110000-4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Dodatkowe kody CPV:</w:t>
      </w:r>
      <w:r w:rsidRPr="007F3C7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7F3C76" w:rsidRPr="007F3C76" w:rsidTr="007F3C76">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Kod CPV</w:t>
            </w:r>
          </w:p>
        </w:tc>
      </w:tr>
      <w:tr w:rsidR="007F3C76" w:rsidRPr="007F3C76" w:rsidTr="007F3C76">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66113000-5</w:t>
            </w:r>
          </w:p>
        </w:tc>
      </w:tr>
    </w:tbl>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II.6) Całkowita wartość zamówienia </w:t>
      </w:r>
      <w:r w:rsidRPr="007F3C76">
        <w:rPr>
          <w:rFonts w:ascii="Times New Roman" w:eastAsia="Times New Roman" w:hAnsi="Times New Roman" w:cs="Times New Roman"/>
          <w:i/>
          <w:iCs/>
          <w:sz w:val="24"/>
          <w:szCs w:val="24"/>
          <w:lang w:eastAsia="pl-PL"/>
        </w:rPr>
        <w:t>(jeżeli zamawiający podaje informacje o wartości zamówienia)</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Wartość bez VAT: </w:t>
      </w:r>
      <w:r w:rsidRPr="007F3C76">
        <w:rPr>
          <w:rFonts w:ascii="Times New Roman" w:eastAsia="Times New Roman" w:hAnsi="Times New Roman" w:cs="Times New Roman"/>
          <w:sz w:val="24"/>
          <w:szCs w:val="24"/>
          <w:lang w:eastAsia="pl-PL"/>
        </w:rPr>
        <w:br/>
        <w:t xml:space="preserve">Waluta: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7F3C76">
        <w:rPr>
          <w:rFonts w:ascii="Times New Roman" w:eastAsia="Times New Roman" w:hAnsi="Times New Roman" w:cs="Times New Roman"/>
          <w:b/>
          <w:bCs/>
          <w:sz w:val="24"/>
          <w:szCs w:val="24"/>
          <w:lang w:eastAsia="pl-PL"/>
        </w:rPr>
        <w:t>Pzp</w:t>
      </w:r>
      <w:proofErr w:type="spellEnd"/>
      <w:r w:rsidRPr="007F3C76">
        <w:rPr>
          <w:rFonts w:ascii="Times New Roman" w:eastAsia="Times New Roman" w:hAnsi="Times New Roman" w:cs="Times New Roman"/>
          <w:b/>
          <w:bCs/>
          <w:sz w:val="24"/>
          <w:szCs w:val="24"/>
          <w:lang w:eastAsia="pl-PL"/>
        </w:rPr>
        <w:t xml:space="preserve">: </w:t>
      </w:r>
      <w:r w:rsidRPr="007F3C76">
        <w:rPr>
          <w:rFonts w:ascii="Times New Roman" w:eastAsia="Times New Roman" w:hAnsi="Times New Roman" w:cs="Times New Roman"/>
          <w:sz w:val="24"/>
          <w:szCs w:val="24"/>
          <w:lang w:eastAsia="pl-PL"/>
        </w:rPr>
        <w:t xml:space="preserve">Nie </w:t>
      </w:r>
      <w:r w:rsidRPr="007F3C76">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miesiącach:   </w:t>
      </w:r>
      <w:r w:rsidRPr="007F3C76">
        <w:rPr>
          <w:rFonts w:ascii="Times New Roman" w:eastAsia="Times New Roman" w:hAnsi="Times New Roman" w:cs="Times New Roman"/>
          <w:i/>
          <w:iCs/>
          <w:sz w:val="24"/>
          <w:szCs w:val="24"/>
          <w:lang w:eastAsia="pl-PL"/>
        </w:rPr>
        <w:t xml:space="preserve"> lub </w:t>
      </w:r>
      <w:r w:rsidRPr="007F3C76">
        <w:rPr>
          <w:rFonts w:ascii="Times New Roman" w:eastAsia="Times New Roman" w:hAnsi="Times New Roman" w:cs="Times New Roman"/>
          <w:b/>
          <w:bCs/>
          <w:sz w:val="24"/>
          <w:szCs w:val="24"/>
          <w:lang w:eastAsia="pl-PL"/>
        </w:rPr>
        <w:t>dniach:</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i/>
          <w:iCs/>
          <w:sz w:val="24"/>
          <w:szCs w:val="24"/>
          <w:lang w:eastAsia="pl-PL"/>
        </w:rPr>
        <w:t>lub</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data rozpoczęcia: </w:t>
      </w:r>
      <w:r w:rsidRPr="007F3C76">
        <w:rPr>
          <w:rFonts w:ascii="Times New Roman" w:eastAsia="Times New Roman" w:hAnsi="Times New Roman" w:cs="Times New Roman"/>
          <w:sz w:val="24"/>
          <w:szCs w:val="24"/>
          <w:lang w:eastAsia="pl-PL"/>
        </w:rPr>
        <w:t>01.02.2021  </w:t>
      </w:r>
      <w:r w:rsidRPr="007F3C76">
        <w:rPr>
          <w:rFonts w:ascii="Times New Roman" w:eastAsia="Times New Roman" w:hAnsi="Times New Roman" w:cs="Times New Roman"/>
          <w:i/>
          <w:iCs/>
          <w:sz w:val="24"/>
          <w:szCs w:val="24"/>
          <w:lang w:eastAsia="pl-PL"/>
        </w:rPr>
        <w:t xml:space="preserve"> lub </w:t>
      </w:r>
      <w:r w:rsidRPr="007F3C76">
        <w:rPr>
          <w:rFonts w:ascii="Times New Roman" w:eastAsia="Times New Roman" w:hAnsi="Times New Roman" w:cs="Times New Roman"/>
          <w:b/>
          <w:bCs/>
          <w:sz w:val="24"/>
          <w:szCs w:val="24"/>
          <w:lang w:eastAsia="pl-PL"/>
        </w:rPr>
        <w:t xml:space="preserve">zakończenia: </w:t>
      </w:r>
      <w:r w:rsidRPr="007F3C76">
        <w:rPr>
          <w:rFonts w:ascii="Times New Roman" w:eastAsia="Times New Roman" w:hAnsi="Times New Roman" w:cs="Times New Roman"/>
          <w:sz w:val="24"/>
          <w:szCs w:val="24"/>
          <w:lang w:eastAsia="pl-PL"/>
        </w:rPr>
        <w:t xml:space="preserve">31.01.2024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II.9) Informacje dodatkowe: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III.1) WARUNKI UDZIAŁU W POSTĘPOWANIU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Określenie warunków: Wymagane jest wykazanie przez Wykonawcę, iż posiada zezwolenie na prowadzenie działalności bankowej na terenie Rzeczypospolitej Polskiej, a także realizację usług objętych przedmiotem zamówienia zgodnie z ustawą z dnia 29 sierpnia 1997 r. Prawo bankowe (t. j.: Dz. U. z 2020 r. poz. 1896 z </w:t>
      </w:r>
      <w:proofErr w:type="spellStart"/>
      <w:r w:rsidRPr="007F3C76">
        <w:rPr>
          <w:rFonts w:ascii="Times New Roman" w:eastAsia="Times New Roman" w:hAnsi="Times New Roman" w:cs="Times New Roman"/>
          <w:sz w:val="24"/>
          <w:szCs w:val="24"/>
          <w:lang w:eastAsia="pl-PL"/>
        </w:rPr>
        <w:t>późn</w:t>
      </w:r>
      <w:proofErr w:type="spellEnd"/>
      <w:r w:rsidRPr="007F3C76">
        <w:rPr>
          <w:rFonts w:ascii="Times New Roman" w:eastAsia="Times New Roman" w:hAnsi="Times New Roman" w:cs="Times New Roman"/>
          <w:sz w:val="24"/>
          <w:szCs w:val="24"/>
          <w:lang w:eastAsia="pl-PL"/>
        </w:rPr>
        <w:t xml:space="preserve">. zm. ). W przypadku określonym w art. 178 ust. 1 ustawy Prawo bankowe Wykonawca przedstawia oświadczenie potwierdzające rozpoczęcie działalności przed dniem wejścia w życie ustawy o której mowa w art. 193 ustawy Prawo bankowe. </w:t>
      </w:r>
      <w:r w:rsidRPr="007F3C76">
        <w:rPr>
          <w:rFonts w:ascii="Times New Roman" w:eastAsia="Times New Roman" w:hAnsi="Times New Roman" w:cs="Times New Roman"/>
          <w:sz w:val="24"/>
          <w:szCs w:val="24"/>
          <w:lang w:eastAsia="pl-PL"/>
        </w:rPr>
        <w:br/>
        <w:t xml:space="preserve">Informacje dodatkowe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III.1.2) Sytuacja finansowa lub ekonomiczna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lastRenderedPageBreak/>
        <w:t xml:space="preserve">Określenie warunków: Zamawiający nie stawia szczegółowych wymagań w zakresie spełniania tego warunku. </w:t>
      </w:r>
      <w:r w:rsidRPr="007F3C76">
        <w:rPr>
          <w:rFonts w:ascii="Times New Roman" w:eastAsia="Times New Roman" w:hAnsi="Times New Roman" w:cs="Times New Roman"/>
          <w:sz w:val="24"/>
          <w:szCs w:val="24"/>
          <w:lang w:eastAsia="pl-PL"/>
        </w:rPr>
        <w:br/>
        <w:t xml:space="preserve">Informacje dodatkowe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III.1.3) Zdolność techniczna lub zawodowa </w:t>
      </w:r>
      <w:r w:rsidRPr="007F3C76">
        <w:rPr>
          <w:rFonts w:ascii="Times New Roman" w:eastAsia="Times New Roman" w:hAnsi="Times New Roman" w:cs="Times New Roman"/>
          <w:sz w:val="24"/>
          <w:szCs w:val="24"/>
          <w:lang w:eastAsia="pl-PL"/>
        </w:rPr>
        <w:br/>
        <w:t xml:space="preserve">Określenie warunków: Wykonawca spełni warunek dotyczący zdolności technicznej lub zawodowej, jeżeli wykaże, że w okresie ostatnich trzech lat przed upływem terminu składania ofert, a jeżeli okres prowadzenia działalności jest krótszy – w tym okresie wykonał co najmniej jedną usługę obsługi bankowej budżetu Gminy. 5.2 Wykonawcy mogą wspólnie ubiegać się udzielenie zamówienia. Wykonawcy wspólnie ubiegający się o udzielenie zamówienia ustanawiają pełnomocnika do reprezentowania ich w postępowaniu o udzielenie zamówienia albo reprezentowania w postepowaniu i zawarcia umowy w sprawie zamówienia publicznego. Przepisy dotyczące wykonawcy stosuje się odpowiednio do wykonawców wspólnie ubiegających się o udzielenie zamówienia. Jeżeli oferta wykonawców wspólnie ubiegających się o udzielenie zamówienia zostanie wybrana, zamawiający będzie żądać przed zawarciem umowy w sprawie zamówienia publicznego, umowy regulującej współpracę tych wykonawców. 5.3 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5.4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5.5 Zamawiający ocenia, czy udostępniane wykonawcy przez inne podmioty zdolności techniczne lub zawodowe lub ich sytuacja finansowa lub ekonomiczna, pozwalają na wykazanie przez wykonawcę spełnienia warunków udziału w postepowaniu oraz bada, czy nie zachodzą wobec tego podmiotu podstawy wykluczenia, o których mowa w art. 24 ust. 1 pkt 13-23 i ust. 5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5.6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5.7 Jeżeli zdolności techniczne lub zawodowe lub sytuacja ekonomiczna lub finansowa, podmiotu, o którym mowa w pkt 5.3 SIWZ, nie potwierdzają spełnienia przez wykonawcę warunków udziału w postępowaniu lub zachodzą wobec tych podmiotów podstawy wykluczenia, zamawiający żąda, aby wykonawca w terminie określonym przez zamawiającego: a) zastąpił ten podmiot innym podmiotem lub podmiotami lub b) zobowiązał się do osobistego wykonania odpowiedniej części zamówienia, jeżeli wykaże zdolności techniczne lub zawodowe o których mowa w pkt 5.1.2 litera c SIWZ. 5.8 W celu oceny, czy wykonawca polegając na zdolnościach lub sytuacji innych podmiotów na zasadach określonych w art. 22a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 a) zakres dostępnych wykonawcy zasobów innego podmiotu, b) sposób wykorzystania zasobów innego podmiotu, przez wykonawcę, przy wykonywaniu zamówienia publicznego, c) zakres i okres udziału innego podmiotu przy wykonywaniu zamówienia publicznego, d) czy podmiot, na zdolnościach którego wykonawca polega w odniesieniu do warunków udziału w postępowaniu dotyczących wykształcenia, kwalifikacji zawodowych lub doświadczenia, zrealizuje usługi, których wskazane zdolności dotyczą. 5.9 Zamawiający żąda od wykonawcy, który polega na zdolnościach lub sytuacji innych podmiotów na zasadach określonych w art. </w:t>
      </w:r>
      <w:r w:rsidRPr="007F3C76">
        <w:rPr>
          <w:rFonts w:ascii="Times New Roman" w:eastAsia="Times New Roman" w:hAnsi="Times New Roman" w:cs="Times New Roman"/>
          <w:sz w:val="24"/>
          <w:szCs w:val="24"/>
          <w:lang w:eastAsia="pl-PL"/>
        </w:rPr>
        <w:lastRenderedPageBreak/>
        <w:t xml:space="preserve">22a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przedstawienia w odniesieniu do tych podmiotów dokumentów wymienionych w pkt 6.4. </w:t>
      </w:r>
      <w:proofErr w:type="spellStart"/>
      <w:r w:rsidRPr="007F3C76">
        <w:rPr>
          <w:rFonts w:ascii="Times New Roman" w:eastAsia="Times New Roman" w:hAnsi="Times New Roman" w:cs="Times New Roman"/>
          <w:sz w:val="24"/>
          <w:szCs w:val="24"/>
          <w:lang w:eastAsia="pl-PL"/>
        </w:rPr>
        <w:t>ppkt</w:t>
      </w:r>
      <w:proofErr w:type="spellEnd"/>
      <w:r w:rsidRPr="007F3C76">
        <w:rPr>
          <w:rFonts w:ascii="Times New Roman" w:eastAsia="Times New Roman" w:hAnsi="Times New Roman" w:cs="Times New Roman"/>
          <w:sz w:val="24"/>
          <w:szCs w:val="24"/>
          <w:lang w:eastAsia="pl-PL"/>
        </w:rPr>
        <w:t xml:space="preserve"> 1-10 SIWZ. Wykonawca, który powołuje się na zasoby innych podmiotów, w celu wykazania braku istnienia wobec nich podstaw do wykluczenia oraz spełniania, w zakresie, w jakim powołuje się na ich zasoby, warunków udziału w postępowaniu składa oświadczenie o spełnieniu warunków udziału w postępowaniu z art. 22 ust. 1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oraz oświadczenie o braku podstaw do wykluczenia z postępowania . </w:t>
      </w:r>
      <w:r w:rsidRPr="007F3C7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7F3C76">
        <w:rPr>
          <w:rFonts w:ascii="Times New Roman" w:eastAsia="Times New Roman" w:hAnsi="Times New Roman" w:cs="Times New Roman"/>
          <w:sz w:val="24"/>
          <w:szCs w:val="24"/>
          <w:lang w:eastAsia="pl-PL"/>
        </w:rPr>
        <w:br/>
        <w:t xml:space="preserve">Informacje dodatkowe: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III.2) PODSTAWY WYKLUCZENIA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7F3C76">
        <w:rPr>
          <w:rFonts w:ascii="Times New Roman" w:eastAsia="Times New Roman" w:hAnsi="Times New Roman" w:cs="Times New Roman"/>
          <w:b/>
          <w:bCs/>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7F3C76">
        <w:rPr>
          <w:rFonts w:ascii="Times New Roman" w:eastAsia="Times New Roman" w:hAnsi="Times New Roman" w:cs="Times New Roman"/>
          <w:b/>
          <w:bCs/>
          <w:sz w:val="24"/>
          <w:szCs w:val="24"/>
          <w:lang w:eastAsia="pl-PL"/>
        </w:rPr>
        <w:t>Pzp</w:t>
      </w:r>
      <w:proofErr w:type="spellEnd"/>
      <w:r w:rsidRPr="007F3C76">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Tak (podstawa wykluczenia określona w art. 24 ust. 5 pkt 3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Tak (podstawa wykluczenia określona w art. 24 ust. 5 pkt 5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Tak (podstawa wykluczenia określona w art. 24 ust. 5 pkt 6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Tak (podstawa wykluczenia określona w art. 24 ust. 5 pkt 7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7F3C76">
        <w:rPr>
          <w:rFonts w:ascii="Times New Roman" w:eastAsia="Times New Roman" w:hAnsi="Times New Roman" w:cs="Times New Roman"/>
          <w:sz w:val="24"/>
          <w:szCs w:val="24"/>
          <w:lang w:eastAsia="pl-PL"/>
        </w:rPr>
        <w:br/>
        <w:t xml:space="preserve">Tak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Oświadczenie o spełnianiu kryteriów selekcji </w:t>
      </w:r>
      <w:r w:rsidRPr="007F3C76">
        <w:rPr>
          <w:rFonts w:ascii="Times New Roman" w:eastAsia="Times New Roman" w:hAnsi="Times New Roman" w:cs="Times New Roman"/>
          <w:sz w:val="24"/>
          <w:szCs w:val="24"/>
          <w:lang w:eastAsia="pl-PL"/>
        </w:rPr>
        <w:br/>
        <w:t xml:space="preserve">Nie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6.4 W celu potwierdzenia braku podstaw wykluczenia wykonawcy z udziału w postepowaniu zamawiający żąda następujących dokumentów (Zamawiający przed udzieleniem zamówienia, wezwie wykonawcę, którego oferta została najwyżej oceniona, do złożenia w wyznaczonym, terminie (nie krótszym niż 5 dni), aktualnych na dzień złożenia następujących oświadczeń lub dokumentów): 1) informacji z Krajowego Rejestru Karnego w zakresie określonym w art. 24 ust. 1 pkt. 13, 14 i 21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oraz, odnośnie skazania za wykroczenie na karę aresztu, w zakresie określonym przez zamawiającego na podstawie art. 24 ust. 5 pkt 5 i 6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wystawionej nie wcześniej niż 6 miesięcy przed upływem terminu składania ofert,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w:t>
      </w:r>
      <w:r w:rsidRPr="007F3C76">
        <w:rPr>
          <w:rFonts w:ascii="Times New Roman" w:eastAsia="Times New Roman" w:hAnsi="Times New Roman" w:cs="Times New Roman"/>
          <w:sz w:val="24"/>
          <w:szCs w:val="24"/>
          <w:lang w:eastAsia="pl-PL"/>
        </w:rPr>
        <w:lastRenderedPageBreak/>
        <w:t xml:space="preserve">decyzji właściwego organu, 3) zaświadczenia właściwej terenowej jednostki organizacyjnej Zakładu Ubezpieczeń Społecznych lub Kasy Rolniczego Ubezpieczenia Społecznego albo innego dokumentu potwierdzającego, że wykonawca nie zalega z opłacaniem składek na ubezpieczenia zdrowotne i społeczne, wystawionego nie wcześniej niż 3 miesiące przed upływem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4) odpisu z właściwego rejestru lub z centralnej ewidencji i informacji o działalności gospodarczej, jeżeli odrębne przepisy wymagają wpisu do rejestru lub ewidencji, w celu potwierdzenia braku podstaw wykluczenia na podstawie art. 24 ust. 5 pkt 1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5)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(wzór dokumentu zawarty jest w załączniku nr 5 do SIWZ), 6) oświadczenia wykonawcy o braku orzeczenia wobec niego tytułem środka zapobiegawczego zakazu ubiegania się o zamówienia publiczne (wzór dokumentu zawarty jest w załączniku nr 5 do SIWZ), 7) oświadczenia wykonawcy o braku wydania prawomocnego wyroku sądu skazującego za wykroczenie na karę ograniczenia wolności lub grzywny w zakresie określonym przez zamawiającego na podstawie art. 24 ust. 5 pkt 5 i 6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(wzór dokumentu zawarty jest w załączniku nr 5 do SIWZ), 8) 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(wzór dokumentu zawarty jest w załączniku nr 5 do SIWZ), 9) oświadczenia wykonawcy o niezaleganiu z opłacaniem podatków i opłat lokalnych o których mowa w ustawie z dnia 12 stycznia 1991 roku o podatkach i opłatach lokalnych (Dz. U. z 2019 r. poz. 1170) (wzór dokumentu zawarty jest w załączniku nr 5 do SIWZ), 10) oświadczenia wykonawcy o przynależności albo braku przynależności do tej samej grupy kapitałowej co inny wykonawca, który złożył odrębną ofertę, w przypadku przynależności do tej samej grupy kapitałowej wykonawca może złożyć wraz z oświadczeniem dokumenty bądź informacje potwierdzające, że powiązania z innym wykonawcą nie prowadzą do zakłócenia konkurencji w postępowaniu (wzór dokumentu zawarty w załączniku nr 4 do SIWZ), 6.5 Zgodnie z art. 24 ust. 11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wykonawca, w terminie 3 dni od zamieszczenia na stronie internetowej informacji dotyczących kwoty, jaką zamawiający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Wraz ze złożeniem oświadczenia, wykonawca może przedstawić dowody, że powiązania z innym wykonawcą nie prowadzą do zakłócenia konkurencji w postepowaniu o udzielenie zamówienia. Wzór oświadczenia o przynależności lub braku przynależności do tej samej grupy kapitałowej, o której mowa w art. 24 ust. 1 pkt 23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stanowi załącznik nr 4 do SIWZ. 6.6 Jeżeli wykonawca ma siedzibę lub miejsce zamieszkania poza terytorium Rzeczypospolitej Polskiej, zamiast dokumentów, o których mowa w pkt 6.4 SIWZ: 1) </w:t>
      </w:r>
      <w:proofErr w:type="spellStart"/>
      <w:r w:rsidRPr="007F3C76">
        <w:rPr>
          <w:rFonts w:ascii="Times New Roman" w:eastAsia="Times New Roman" w:hAnsi="Times New Roman" w:cs="Times New Roman"/>
          <w:sz w:val="24"/>
          <w:szCs w:val="24"/>
          <w:lang w:eastAsia="pl-PL"/>
        </w:rPr>
        <w:t>ppk</w:t>
      </w:r>
      <w:proofErr w:type="spellEnd"/>
      <w:r w:rsidRPr="007F3C76">
        <w:rPr>
          <w:rFonts w:ascii="Times New Roman" w:eastAsia="Times New Roman" w:hAnsi="Times New Roman" w:cs="Times New Roman"/>
          <w:sz w:val="24"/>
          <w:szCs w:val="24"/>
          <w:lang w:eastAsia="pl-PL"/>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t>
      </w:r>
      <w:r w:rsidRPr="007F3C76">
        <w:rPr>
          <w:rFonts w:ascii="Times New Roman" w:eastAsia="Times New Roman" w:hAnsi="Times New Roman" w:cs="Times New Roman"/>
          <w:sz w:val="24"/>
          <w:szCs w:val="24"/>
          <w:lang w:eastAsia="pl-PL"/>
        </w:rPr>
        <w:lastRenderedPageBreak/>
        <w:t xml:space="preserve">w zakresie określonym w art. 24 ust. 1 pkt 13,14 i 21 oraz ust. 5 pkt 5 i 6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2) </w:t>
      </w:r>
      <w:proofErr w:type="spellStart"/>
      <w:r w:rsidRPr="007F3C76">
        <w:rPr>
          <w:rFonts w:ascii="Times New Roman" w:eastAsia="Times New Roman" w:hAnsi="Times New Roman" w:cs="Times New Roman"/>
          <w:sz w:val="24"/>
          <w:szCs w:val="24"/>
          <w:lang w:eastAsia="pl-PL"/>
        </w:rPr>
        <w:t>ppkt</w:t>
      </w:r>
      <w:proofErr w:type="spellEnd"/>
      <w:r w:rsidRPr="007F3C76">
        <w:rPr>
          <w:rFonts w:ascii="Times New Roman" w:eastAsia="Times New Roman" w:hAnsi="Times New Roman" w:cs="Times New Roman"/>
          <w:sz w:val="24"/>
          <w:szCs w:val="24"/>
          <w:lang w:eastAsia="pl-PL"/>
        </w:rPr>
        <w:t xml:space="preserve"> 2-4 – składa dokument lub dokumenty wystawione w kraju, w którym wykonawca ma siedzibę lub miejsce zamieszkania, potwierdzające odpowiednio, że: a) nie zalega z opłacaniem podatków i opłat, składek na ubezpieczenia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b) nie otwarto jego likwidacji ani nie ogłoszono upadłości. 6.7 Dokumenty, o których mowa w pkt 6.6 </w:t>
      </w:r>
      <w:proofErr w:type="spellStart"/>
      <w:r w:rsidRPr="007F3C76">
        <w:rPr>
          <w:rFonts w:ascii="Times New Roman" w:eastAsia="Times New Roman" w:hAnsi="Times New Roman" w:cs="Times New Roman"/>
          <w:sz w:val="24"/>
          <w:szCs w:val="24"/>
          <w:lang w:eastAsia="pl-PL"/>
        </w:rPr>
        <w:t>ppkt</w:t>
      </w:r>
      <w:proofErr w:type="spellEnd"/>
      <w:r w:rsidRPr="007F3C76">
        <w:rPr>
          <w:rFonts w:ascii="Times New Roman" w:eastAsia="Times New Roman" w:hAnsi="Times New Roman" w:cs="Times New Roman"/>
          <w:sz w:val="24"/>
          <w:szCs w:val="24"/>
          <w:lang w:eastAsia="pl-PL"/>
        </w:rPr>
        <w:t xml:space="preserve"> 1 i </w:t>
      </w:r>
      <w:proofErr w:type="spellStart"/>
      <w:r w:rsidRPr="007F3C76">
        <w:rPr>
          <w:rFonts w:ascii="Times New Roman" w:eastAsia="Times New Roman" w:hAnsi="Times New Roman" w:cs="Times New Roman"/>
          <w:sz w:val="24"/>
          <w:szCs w:val="24"/>
          <w:lang w:eastAsia="pl-PL"/>
        </w:rPr>
        <w:t>ppkt</w:t>
      </w:r>
      <w:proofErr w:type="spellEnd"/>
      <w:r w:rsidRPr="007F3C76">
        <w:rPr>
          <w:rFonts w:ascii="Times New Roman" w:eastAsia="Times New Roman" w:hAnsi="Times New Roman" w:cs="Times New Roman"/>
          <w:sz w:val="24"/>
          <w:szCs w:val="24"/>
          <w:lang w:eastAsia="pl-PL"/>
        </w:rPr>
        <w:t xml:space="preserve"> 2 lit. b SIWZ, powinny być wystawione nie wcześniej niż 6 miesięcy przed upływem termin składania ofert albo wniosków o dopuszczenie do udziału w postępowaniu. Dokument, o którym mowa w pkt 6.6 </w:t>
      </w:r>
      <w:proofErr w:type="spellStart"/>
      <w:r w:rsidRPr="007F3C76">
        <w:rPr>
          <w:rFonts w:ascii="Times New Roman" w:eastAsia="Times New Roman" w:hAnsi="Times New Roman" w:cs="Times New Roman"/>
          <w:sz w:val="24"/>
          <w:szCs w:val="24"/>
          <w:lang w:eastAsia="pl-PL"/>
        </w:rPr>
        <w:t>ppkt</w:t>
      </w:r>
      <w:proofErr w:type="spellEnd"/>
      <w:r w:rsidRPr="007F3C76">
        <w:rPr>
          <w:rFonts w:ascii="Times New Roman" w:eastAsia="Times New Roman" w:hAnsi="Times New Roman" w:cs="Times New Roman"/>
          <w:sz w:val="24"/>
          <w:szCs w:val="24"/>
          <w:lang w:eastAsia="pl-PL"/>
        </w:rPr>
        <w:t xml:space="preserve"> 2 lit. a SIWZ, powinien być wystawiony nie wcześniej niż 3 miesiące przed upływem tego terminu. 6.8 Jeżeli w kraju, w którym wykonawca ma siedzibę lub miejsce zamieszkania lub miejsce zamieszkania ma osoba, której dokument dotyczy, nie wydaje się dokumentów, o których mowa w pkt 6.6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6.7 SIWZ stosuje się. 6.9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6.10 Wykonawca mający siedzibę na terytorium Rzeczypospolitej Polskiej, w odniesieniu do osoby mającej miejsce zamieszkania poza terytorium Rzeczypospolitej Polskiej, której dotyczy dokument wskazany w pkt 6.4 </w:t>
      </w:r>
      <w:proofErr w:type="spellStart"/>
      <w:r w:rsidRPr="007F3C76">
        <w:rPr>
          <w:rFonts w:ascii="Times New Roman" w:eastAsia="Times New Roman" w:hAnsi="Times New Roman" w:cs="Times New Roman"/>
          <w:sz w:val="24"/>
          <w:szCs w:val="24"/>
          <w:lang w:eastAsia="pl-PL"/>
        </w:rPr>
        <w:t>ppkt</w:t>
      </w:r>
      <w:proofErr w:type="spellEnd"/>
      <w:r w:rsidRPr="007F3C76">
        <w:rPr>
          <w:rFonts w:ascii="Times New Roman" w:eastAsia="Times New Roman" w:hAnsi="Times New Roman" w:cs="Times New Roman"/>
          <w:sz w:val="24"/>
          <w:szCs w:val="24"/>
          <w:lang w:eastAsia="pl-PL"/>
        </w:rPr>
        <w:t xml:space="preserve"> 1 SIWZ, składa dokument, o którym mowa w pkt 6.6. </w:t>
      </w:r>
      <w:proofErr w:type="spellStart"/>
      <w:r w:rsidRPr="007F3C76">
        <w:rPr>
          <w:rFonts w:ascii="Times New Roman" w:eastAsia="Times New Roman" w:hAnsi="Times New Roman" w:cs="Times New Roman"/>
          <w:sz w:val="24"/>
          <w:szCs w:val="24"/>
          <w:lang w:eastAsia="pl-PL"/>
        </w:rPr>
        <w:t>ppkt</w:t>
      </w:r>
      <w:proofErr w:type="spellEnd"/>
      <w:r w:rsidRPr="007F3C76">
        <w:rPr>
          <w:rFonts w:ascii="Times New Roman" w:eastAsia="Times New Roman" w:hAnsi="Times New Roman" w:cs="Times New Roman"/>
          <w:sz w:val="24"/>
          <w:szCs w:val="24"/>
          <w:lang w:eastAsia="pl-PL"/>
        </w:rPr>
        <w:t xml:space="preserve"> 1 SIWZ, w zakresie określonym w art. 24 ust. 1 pkt 14 i 21 oraz ust. 5 pkt 6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Jeżeli w kraju, w którym miejsce zamieszkania ma osoba, której dokument miał dotyczyć, nie wydaje się takich dokumentów, zastępuje się go dokumentem zawierającym oświadczenie tej osoby złożonym przed notariuszem lub przed organem sadowym, administracyjnym albo organem samorządu zawodowego lub gospodarczego właściwym ze względu na miejsce zamieszkania tej osoby. Przepis pkt 6.7 SIWZ zdanie pierwsze stosuje się. 6.11 W przypadku wątpliwości co do treści dokumentu złożonego przez wykonawcę, zamawiający może zwrócić się do właściwych organów kraju, w którym miejsce zamieszkania ma osoba, której dokument dotyczy, o udzielenie niezbędnych informacji dotyczących tego dokumentu. 6.14 Zamawiający żąda od wykonawcy, który polega na zdolnościach lub sytuacji innych podmiotów na zasadach określonych w art. 22a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przedstawienia w odniesieniu do tych podmiotów dokumentów wymienionych w pkt 6.4. </w:t>
      </w:r>
      <w:proofErr w:type="spellStart"/>
      <w:r w:rsidRPr="007F3C76">
        <w:rPr>
          <w:rFonts w:ascii="Times New Roman" w:eastAsia="Times New Roman" w:hAnsi="Times New Roman" w:cs="Times New Roman"/>
          <w:sz w:val="24"/>
          <w:szCs w:val="24"/>
          <w:lang w:eastAsia="pl-PL"/>
        </w:rPr>
        <w:t>ppkt</w:t>
      </w:r>
      <w:proofErr w:type="spellEnd"/>
      <w:r w:rsidRPr="007F3C76">
        <w:rPr>
          <w:rFonts w:ascii="Times New Roman" w:eastAsia="Times New Roman" w:hAnsi="Times New Roman" w:cs="Times New Roman"/>
          <w:sz w:val="24"/>
          <w:szCs w:val="24"/>
          <w:lang w:eastAsia="pl-PL"/>
        </w:rPr>
        <w:t xml:space="preserve"> 1-9 SIWZ.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III.5.1) W ZAKRESIE SPEŁNIANIA WARUNKÓW UDZIAŁU W POSTĘPOWANIU:</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Zamawiający przed udzieleniem zamówienia, wezwie wykonawcę, którego oferta została najwyżej oceniona, do złożenia w wyznaczonym, terminie (nie krótszym niż 5 dni), aktualnych na dzień złożenia następujących oświadczeń lub dokumentów potwierdzających spełnianie warunków udziału w postępowaniu: 6.1 kompetencji lub uprawnień do prowadzenia określonej działalności zawodowej, o ile wynika to z odrębnych przepisów określonego w pkt. 5.1.2 lit. „a” SIWZ; a) zezwolenia na prowadzenie działalności bankowej </w:t>
      </w:r>
      <w:r w:rsidRPr="007F3C76">
        <w:rPr>
          <w:rFonts w:ascii="Times New Roman" w:eastAsia="Times New Roman" w:hAnsi="Times New Roman" w:cs="Times New Roman"/>
          <w:sz w:val="24"/>
          <w:szCs w:val="24"/>
          <w:lang w:eastAsia="pl-PL"/>
        </w:rPr>
        <w:lastRenderedPageBreak/>
        <w:t xml:space="preserve">na terenie Polski, a także realizację usług objętych przedmiotem zamówienia, zgodnie z przepisami ustawy z dnia 29 sierpnia 1997 r. Prawo Bankowe (Dz. U. z 2020 r. poz. 1896 z </w:t>
      </w:r>
      <w:proofErr w:type="spellStart"/>
      <w:r w:rsidRPr="007F3C76">
        <w:rPr>
          <w:rFonts w:ascii="Times New Roman" w:eastAsia="Times New Roman" w:hAnsi="Times New Roman" w:cs="Times New Roman"/>
          <w:sz w:val="24"/>
          <w:szCs w:val="24"/>
          <w:lang w:eastAsia="pl-PL"/>
        </w:rPr>
        <w:t>późn</w:t>
      </w:r>
      <w:proofErr w:type="spellEnd"/>
      <w:r w:rsidRPr="007F3C76">
        <w:rPr>
          <w:rFonts w:ascii="Times New Roman" w:eastAsia="Times New Roman" w:hAnsi="Times New Roman" w:cs="Times New Roman"/>
          <w:sz w:val="24"/>
          <w:szCs w:val="24"/>
          <w:lang w:eastAsia="pl-PL"/>
        </w:rPr>
        <w:t xml:space="preserve">. zm.), a w przypadku określonym w art. 178 ust. 1 ustawy Prawo Bankowe, lub inny dokument potwierdzający rozpoczęcie działalności przed dniem wejścia w życie ustawy, o której mowa w art. 193 ustawy Prawo Bankowe. 6.2 Zdolności technicznej lub zawodowej określonego w pkt 5.1.2 lit. „c” SIWZ: a) wykazu usług wykonanych, a w przypadku świadczeń ciągłych lub okresowych również wykonywanych, w okresie ostatnich trzech lat przed upływem terminu składnia ofert, a jeżeli okres prowadzenia działalności jest krótszy, to w tym okresie, wraz z podaniem ich wartości, przedmiotu, dat wykonania, i podmiotów, na rzecz których usługi zostały wykonane wg wzoru stanowiącego Załącznik nr 3 do SIWZ oraz załączeniem dowodów określających, czy te usługi zostały wykonane (są wykonywane) należycie przy czy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składnia ofert albo wniosków o dopuszczenie do udziału w postepowaniu. 6.3 Jeżeli w dokumentach składanych w celu potwierdzenia spełniania warunków udziału w postepowaniu, kwoty będą wyrażane w walucie obcej, kwoty te zostaną przeliczone na PLN wg średniego kursu PLN w stosunku do walut obcych ogłaszanego przez Narodowy Bank Polski (Tabela A kursów średnich walut obcych) w dniu opublikowania ogłoszenia o zamówieniu w Dzienniku Urzędowym Unii Europejskiej. 5.3 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5.4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5.5 Zamawiający ocenia, czy udostępniane wykonawcy przez inne podmioty zdolności techniczne lub zawodowe lub ich sytuacja finansowa lub ekonomiczna, pozwalają na wykazanie przez wykonawcę spełnienia warunków udziału w postepowaniu oraz bada, czy nie zachodzą wobec tego podmiotu podstawy wykluczenia, o których mowa w art. 24 ust. 1 pkt 13-23 i ust. 5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5.6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5.7 Jeżeli zdolności techniczne lub zawodowe lub sytuacja ekonomiczna lub finansowa, podmiotu, o którym mowa w pkt 5.3 SIWZ, nie potwierdzają spełnienia przez wykonawcę warunków udziału w postępowaniu lub zachodzą wobec tych podmiotów podstawy wykluczenia, zamawiający żąda, aby wykonawca w terminie określonym przez zamawiającego: a) zastąpił ten podmiot innym podmiotem lub podmiotami lub b) zobowiązał się do osobistego wykonania odpowiedniej części zamówienia, jeżeli wykaże zdolności techniczne lub zawodowe o których mowa w pkt 5.1.2 litera c SIWZ. 5.8 W celu oceny, czy wykonawca polegając na zdolnościach lub sytuacji innych podmiotów na zasadach określonych w art. 22a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będzie dysponował niezbędnymi zasobami w stopniu umożliwiającym należyte wykonanie zamówienia publicznego oraz oceny, czy stosunek łączący wykonawcę z tymi podmiotami gwarantuje rzeczywisty dostęp do ich zasobów, </w:t>
      </w:r>
      <w:r w:rsidRPr="007F3C76">
        <w:rPr>
          <w:rFonts w:ascii="Times New Roman" w:eastAsia="Times New Roman" w:hAnsi="Times New Roman" w:cs="Times New Roman"/>
          <w:sz w:val="24"/>
          <w:szCs w:val="24"/>
          <w:lang w:eastAsia="pl-PL"/>
        </w:rPr>
        <w:lastRenderedPageBreak/>
        <w:t xml:space="preserve">zamawiający może żądać dokumentów, które określają w szczególności: a) zakres dostępnych wykonawcy zasobów innego podmiotu, b) sposób wykorzystania zasobów innego podmiotu, przez wykonawcę, przy wykonywaniu zamówienia publicznego, c) zakres i okres udziału innego podmiotu przy wykonywaniu zamówienia publicznego, d) czy podmiot, na zdolnościach którego wykonawca polega w odniesieniu do warunków udziału w postępowaniu dotyczących wykształcenia, kwalifikacji zawodowych lub doświadczenia, zrealizuje usługi, których wskazane zdolności dotyczą. 5.9 Zamawiający żąda od wykonawcy, który polega na zdolnościach lub sytuacji innych podmiotów na zasadach określonych w art. 22a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przedstawienia w odniesieniu do tych podmiotów dokumentów wymienionych w pkt 6.4. </w:t>
      </w:r>
      <w:proofErr w:type="spellStart"/>
      <w:r w:rsidRPr="007F3C76">
        <w:rPr>
          <w:rFonts w:ascii="Times New Roman" w:eastAsia="Times New Roman" w:hAnsi="Times New Roman" w:cs="Times New Roman"/>
          <w:sz w:val="24"/>
          <w:szCs w:val="24"/>
          <w:lang w:eastAsia="pl-PL"/>
        </w:rPr>
        <w:t>ppkt</w:t>
      </w:r>
      <w:proofErr w:type="spellEnd"/>
      <w:r w:rsidRPr="007F3C76">
        <w:rPr>
          <w:rFonts w:ascii="Times New Roman" w:eastAsia="Times New Roman" w:hAnsi="Times New Roman" w:cs="Times New Roman"/>
          <w:sz w:val="24"/>
          <w:szCs w:val="24"/>
          <w:lang w:eastAsia="pl-PL"/>
        </w:rPr>
        <w:t xml:space="preserve"> 1-10 SIWZ. Wykonawca, który powołuje się na zasoby innych podmiotów, w celu wykazania braku istnienia wobec nich podstaw do wykluczenia oraz spełniania, w zakresie, w jakim powołuje się na ich zasoby, warunków udziału w postępowaniu składa oświadczenie o spełnieniu warunków udziału w postępowaniu z art. 22 ust. 1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oraz oświadczenie o braku podstaw do wykluczenia z postępowania .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III.5.2) W ZAKRESIE KRYTERIÓW SELEKCJI:</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III.7) INNE DOKUMENTY NIE WYMIENIONE W pkt III.3) - III.6)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7.1.1 Na ofertę składają się następujące dokumenty i załączniki: 7.1.2 Formularz ofertowy – wypełniony i podpisany przez wykonawcę; 7.1.3 Oświadczenie o spełnieniu warunków udziału w postępowaniu z art. 22 ust. 1 Prawa zamówień publicznych – załącznik Nr 2 a do SIWZ; 7.1.4 Oświadczenie Wykonawcy o braku podstaw do wykluczenia z postępowania w okolicznościach, o których mowa w art. 24 ust. 1 i 24 ust. 5 ustawy Prawo zamówień publicznych – załącznik Nr 2b do SIWZ. Oferta i załączniki do oferty (tj. wymagane oświadczenia i dokumenty) muszą być podpisane przez Wykonawcę. Zamawiający wymaga, aby ofertę wraz z załącznikami podpisano zgodnie z zasadami reprezentacji wskazanymi we właściwym rejestrze. Jeżeli osoba/osoby podpisująca(e) ofertę działa/działają na podstawie pełnomocnictwa, to pełnomocnictwo musi zostać załączone do oferty w oryginale lub kopii poświadczonej „za zgodność z oryginałem” przez notariusza. Zalecane jest, aby podpis osoby uprawnionej/upoważnionej umożliwiał identyfikację jej imienia i nazwiska (np. będzie uzupełniony pieczątką imienną). Z treści dokumentu pełnomocnictwa winno wynikać uprawnienie do reprezentowania Wykonawcy. 6.5 Zgodnie z art. 24 ust. 11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wykonawca, w terminie 3 dni od zamieszczenia na stronie internetowej informacji dotyczących kwoty, jaką zamawiający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Wraz ze złożeniem oświadczenia, wykonawca może przedstawić dowody, że powiązania z innym wykonawcą nie prowadzą do zakłócenia konkurencji w postepowaniu o udzielenie zamówienia. Wzór oświadczenia o przynależności lub braku przynależności do tej samej grupy kapitałowej, o której mowa w art. 24 ust. 1 pkt 23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stanowi załącznik nr 4 do SIWZ.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u w:val="single"/>
          <w:lang w:eastAsia="pl-PL"/>
        </w:rPr>
        <w:t xml:space="preserve">SEKCJA IV: PROCEDURA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 xml:space="preserve">IV.1) OPIS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IV.1.1) Tryb udzielenia zamówienia: </w:t>
      </w:r>
      <w:r w:rsidRPr="007F3C76">
        <w:rPr>
          <w:rFonts w:ascii="Times New Roman" w:eastAsia="Times New Roman" w:hAnsi="Times New Roman" w:cs="Times New Roman"/>
          <w:sz w:val="24"/>
          <w:szCs w:val="24"/>
          <w:lang w:eastAsia="pl-PL"/>
        </w:rPr>
        <w:t xml:space="preserve">Przetarg nieograniczony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IV.1.2) Zamawiający żąda wniesienia wadium:</w:t>
      </w:r>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lastRenderedPageBreak/>
        <w:t xml:space="preserve">Nie </w:t>
      </w:r>
      <w:r w:rsidRPr="007F3C76">
        <w:rPr>
          <w:rFonts w:ascii="Times New Roman" w:eastAsia="Times New Roman" w:hAnsi="Times New Roman" w:cs="Times New Roman"/>
          <w:sz w:val="24"/>
          <w:szCs w:val="24"/>
          <w:lang w:eastAsia="pl-PL"/>
        </w:rPr>
        <w:br/>
        <w:t xml:space="preserve">Informacja na temat wadium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IV.1.3) Przewiduje się udzielenie zaliczek na poczet wykonania zamówienia:</w:t>
      </w:r>
      <w:r w:rsidRPr="007F3C76">
        <w:rPr>
          <w:rFonts w:ascii="Times New Roman" w:eastAsia="Times New Roman" w:hAnsi="Times New Roman" w:cs="Times New Roman"/>
          <w:sz w:val="24"/>
          <w:szCs w:val="24"/>
          <w:lang w:eastAsia="pl-PL"/>
        </w:rPr>
        <w:t xml:space="preserv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r w:rsidRPr="007F3C76">
        <w:rPr>
          <w:rFonts w:ascii="Times New Roman" w:eastAsia="Times New Roman" w:hAnsi="Times New Roman" w:cs="Times New Roman"/>
          <w:sz w:val="24"/>
          <w:szCs w:val="24"/>
          <w:lang w:eastAsia="pl-PL"/>
        </w:rPr>
        <w:br/>
        <w:t xml:space="preserve">Należy podać informacje na temat udzielania zaliczek: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r w:rsidRPr="007F3C7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7F3C76">
        <w:rPr>
          <w:rFonts w:ascii="Times New Roman" w:eastAsia="Times New Roman" w:hAnsi="Times New Roman" w:cs="Times New Roman"/>
          <w:sz w:val="24"/>
          <w:szCs w:val="24"/>
          <w:lang w:eastAsia="pl-PL"/>
        </w:rPr>
        <w:br/>
        <w:t xml:space="preserve">Nie </w:t>
      </w:r>
      <w:r w:rsidRPr="007F3C76">
        <w:rPr>
          <w:rFonts w:ascii="Times New Roman" w:eastAsia="Times New Roman" w:hAnsi="Times New Roman" w:cs="Times New Roman"/>
          <w:sz w:val="24"/>
          <w:szCs w:val="24"/>
          <w:lang w:eastAsia="pl-PL"/>
        </w:rPr>
        <w:br/>
        <w:t xml:space="preserve">Informacje dodatkowe: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IV.1.5.) Wymaga się złożenia oferty wariantowej: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Nie </w:t>
      </w:r>
      <w:r w:rsidRPr="007F3C76">
        <w:rPr>
          <w:rFonts w:ascii="Times New Roman" w:eastAsia="Times New Roman" w:hAnsi="Times New Roman" w:cs="Times New Roman"/>
          <w:sz w:val="24"/>
          <w:szCs w:val="24"/>
          <w:lang w:eastAsia="pl-PL"/>
        </w:rPr>
        <w:br/>
        <w:t xml:space="preserve">Dopuszcza się złożenie oferty wariantowej </w:t>
      </w:r>
      <w:r w:rsidRPr="007F3C76">
        <w:rPr>
          <w:rFonts w:ascii="Times New Roman" w:eastAsia="Times New Roman" w:hAnsi="Times New Roman" w:cs="Times New Roman"/>
          <w:sz w:val="24"/>
          <w:szCs w:val="24"/>
          <w:lang w:eastAsia="pl-PL"/>
        </w:rPr>
        <w:br/>
        <w:t xml:space="preserve">Nie </w:t>
      </w:r>
      <w:r w:rsidRPr="007F3C76">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7F3C76">
        <w:rPr>
          <w:rFonts w:ascii="Times New Roman" w:eastAsia="Times New Roman" w:hAnsi="Times New Roman" w:cs="Times New Roman"/>
          <w:sz w:val="24"/>
          <w:szCs w:val="24"/>
          <w:lang w:eastAsia="pl-PL"/>
        </w:rPr>
        <w:br/>
        <w:t xml:space="preserve">Nie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Liczba wykonawców   </w:t>
      </w:r>
      <w:r w:rsidRPr="007F3C76">
        <w:rPr>
          <w:rFonts w:ascii="Times New Roman" w:eastAsia="Times New Roman" w:hAnsi="Times New Roman" w:cs="Times New Roman"/>
          <w:sz w:val="24"/>
          <w:szCs w:val="24"/>
          <w:lang w:eastAsia="pl-PL"/>
        </w:rPr>
        <w:br/>
        <w:t xml:space="preserve">Przewidywana minimalna liczba wykonawców </w:t>
      </w:r>
      <w:r w:rsidRPr="007F3C76">
        <w:rPr>
          <w:rFonts w:ascii="Times New Roman" w:eastAsia="Times New Roman" w:hAnsi="Times New Roman" w:cs="Times New Roman"/>
          <w:sz w:val="24"/>
          <w:szCs w:val="24"/>
          <w:lang w:eastAsia="pl-PL"/>
        </w:rPr>
        <w:br/>
        <w:t xml:space="preserve">Maksymalna liczba wykonawców   </w:t>
      </w:r>
      <w:r w:rsidRPr="007F3C76">
        <w:rPr>
          <w:rFonts w:ascii="Times New Roman" w:eastAsia="Times New Roman" w:hAnsi="Times New Roman" w:cs="Times New Roman"/>
          <w:sz w:val="24"/>
          <w:szCs w:val="24"/>
          <w:lang w:eastAsia="pl-PL"/>
        </w:rPr>
        <w:br/>
        <w:t xml:space="preserve">Kryteria selekcji wykonawców: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IV.1.7) Informacje na temat umowy ramowej lub dynamicznego systemu zakupów: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Umowa ramowa będzie zawarta: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Czy przewiduje się ograniczenie liczby uczestników umowy ramowej: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Przewidziana maksymalna liczba uczestników umowy ramowej: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Informacje dodatkowe: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Zamówienie obejmuje ustanowienie dynamicznego systemu zakupów: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lastRenderedPageBreak/>
        <w:t xml:space="preserve">Informacje dodatkowe: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IV.1.8) Aukcja elektroniczna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Przewidziane jest przeprowadzenie aukcji elektronicznej </w:t>
      </w:r>
      <w:r w:rsidRPr="007F3C76">
        <w:rPr>
          <w:rFonts w:ascii="Times New Roman" w:eastAsia="Times New Roman" w:hAnsi="Times New Roman" w:cs="Times New Roman"/>
          <w:i/>
          <w:iCs/>
          <w:sz w:val="24"/>
          <w:szCs w:val="24"/>
          <w:lang w:eastAsia="pl-PL"/>
        </w:rPr>
        <w:t xml:space="preserve">(przetarg nieograniczony, przetarg ograniczony, negocjacje z ogłoszeniem) </w:t>
      </w:r>
      <w:r w:rsidRPr="007F3C76">
        <w:rPr>
          <w:rFonts w:ascii="Times New Roman" w:eastAsia="Times New Roman" w:hAnsi="Times New Roman" w:cs="Times New Roman"/>
          <w:sz w:val="24"/>
          <w:szCs w:val="24"/>
          <w:lang w:eastAsia="pl-PL"/>
        </w:rPr>
        <w:t xml:space="preserve">Nie </w:t>
      </w:r>
      <w:r w:rsidRPr="007F3C76">
        <w:rPr>
          <w:rFonts w:ascii="Times New Roman" w:eastAsia="Times New Roman" w:hAnsi="Times New Roman" w:cs="Times New Roman"/>
          <w:sz w:val="24"/>
          <w:szCs w:val="24"/>
          <w:lang w:eastAsia="pl-PL"/>
        </w:rPr>
        <w:br/>
        <w:t xml:space="preserve">Należy podać adres strony internetowej, na której aukcja będzie prowadzona: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7F3C76">
        <w:rPr>
          <w:rFonts w:ascii="Times New Roman" w:eastAsia="Times New Roman" w:hAnsi="Times New Roman" w:cs="Times New Roman"/>
          <w:sz w:val="24"/>
          <w:szCs w:val="24"/>
          <w:lang w:eastAsia="pl-PL"/>
        </w:rPr>
        <w:br/>
        <w:t xml:space="preserve">Informacje dotyczące przebiegu aukcji elektronicznej: </w:t>
      </w:r>
      <w:r w:rsidRPr="007F3C7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7F3C76">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7F3C76">
        <w:rPr>
          <w:rFonts w:ascii="Times New Roman" w:eastAsia="Times New Roman" w:hAnsi="Times New Roman" w:cs="Times New Roman"/>
          <w:sz w:val="24"/>
          <w:szCs w:val="24"/>
          <w:lang w:eastAsia="pl-PL"/>
        </w:rPr>
        <w:br/>
        <w:t xml:space="preserve">Wymagania dotyczące rejestracji i identyfikacji wykonawców w aukcji elektronicznej: </w:t>
      </w:r>
      <w:r w:rsidRPr="007F3C76">
        <w:rPr>
          <w:rFonts w:ascii="Times New Roman" w:eastAsia="Times New Roman" w:hAnsi="Times New Roman" w:cs="Times New Roman"/>
          <w:sz w:val="24"/>
          <w:szCs w:val="24"/>
          <w:lang w:eastAsia="pl-PL"/>
        </w:rPr>
        <w:br/>
        <w:t xml:space="preserve">Informacje o liczbie etapów aukcji elektronicznej i czasie ich trwania: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t xml:space="preserve">Czas trwania: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7F3C76">
        <w:rPr>
          <w:rFonts w:ascii="Times New Roman" w:eastAsia="Times New Roman" w:hAnsi="Times New Roman" w:cs="Times New Roman"/>
          <w:sz w:val="24"/>
          <w:szCs w:val="24"/>
          <w:lang w:eastAsia="pl-PL"/>
        </w:rPr>
        <w:br/>
        <w:t xml:space="preserve">Warunki zamknięcia aukcji elektronicznej: </w:t>
      </w:r>
      <w:r w:rsidRPr="007F3C76">
        <w:rPr>
          <w:rFonts w:ascii="Times New Roman" w:eastAsia="Times New Roman" w:hAnsi="Times New Roman" w:cs="Times New Roman"/>
          <w:sz w:val="24"/>
          <w:szCs w:val="24"/>
          <w:lang w:eastAsia="pl-PL"/>
        </w:rPr>
        <w:br/>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IV.2) KRYTERIA OCENY OFERT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IV.2.1) Kryteria oceny ofert: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IV.2.2) Kryteria</w:t>
      </w:r>
      <w:r w:rsidRPr="007F3C7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40"/>
        <w:gridCol w:w="1016"/>
      </w:tblGrid>
      <w:tr w:rsidR="007F3C76" w:rsidRPr="007F3C76" w:rsidTr="007F3C76">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Znaczenie</w:t>
            </w:r>
          </w:p>
        </w:tc>
      </w:tr>
      <w:tr w:rsidR="007F3C76" w:rsidRPr="007F3C76" w:rsidTr="007F3C76">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A. Cena ryczałtowa usługi (zł)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55,00</w:t>
            </w:r>
          </w:p>
        </w:tc>
      </w:tr>
      <w:tr w:rsidR="007F3C76" w:rsidRPr="007F3C76" w:rsidTr="007F3C76">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B Krótkoterminowy kredyt obrotowy odnawialny (zł)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5,00</w:t>
            </w:r>
          </w:p>
        </w:tc>
      </w:tr>
      <w:tr w:rsidR="007F3C76" w:rsidRPr="007F3C76" w:rsidTr="007F3C76">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C. Oprocentowanie rachunków podstawowych, pomocniczych, depozytowych, dotacyjnych, środków zewnętrznych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33,00</w:t>
            </w:r>
          </w:p>
        </w:tc>
      </w:tr>
      <w:tr w:rsidR="007F3C76" w:rsidRPr="007F3C76" w:rsidTr="007F3C76">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D. Termin uruchomienia kredytu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7,00</w:t>
            </w:r>
          </w:p>
        </w:tc>
      </w:tr>
    </w:tbl>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7F3C76">
        <w:rPr>
          <w:rFonts w:ascii="Times New Roman" w:eastAsia="Times New Roman" w:hAnsi="Times New Roman" w:cs="Times New Roman"/>
          <w:b/>
          <w:bCs/>
          <w:sz w:val="24"/>
          <w:szCs w:val="24"/>
          <w:lang w:eastAsia="pl-PL"/>
        </w:rPr>
        <w:t>Pzp</w:t>
      </w:r>
      <w:proofErr w:type="spellEnd"/>
      <w:r w:rsidRPr="007F3C76">
        <w:rPr>
          <w:rFonts w:ascii="Times New Roman" w:eastAsia="Times New Roman" w:hAnsi="Times New Roman" w:cs="Times New Roman"/>
          <w:b/>
          <w:bCs/>
          <w:sz w:val="24"/>
          <w:szCs w:val="24"/>
          <w:lang w:eastAsia="pl-PL"/>
        </w:rPr>
        <w:t xml:space="preserve"> </w:t>
      </w:r>
      <w:r w:rsidRPr="007F3C76">
        <w:rPr>
          <w:rFonts w:ascii="Times New Roman" w:eastAsia="Times New Roman" w:hAnsi="Times New Roman" w:cs="Times New Roman"/>
          <w:sz w:val="24"/>
          <w:szCs w:val="24"/>
          <w:lang w:eastAsia="pl-PL"/>
        </w:rPr>
        <w:t xml:space="preserve">(przetarg nieograniczony) </w:t>
      </w:r>
      <w:r w:rsidRPr="007F3C76">
        <w:rPr>
          <w:rFonts w:ascii="Times New Roman" w:eastAsia="Times New Roman" w:hAnsi="Times New Roman" w:cs="Times New Roman"/>
          <w:sz w:val="24"/>
          <w:szCs w:val="24"/>
          <w:lang w:eastAsia="pl-PL"/>
        </w:rPr>
        <w:br/>
        <w:t xml:space="preserve">Tak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IV.3) Negocjacje z ogłoszeniem, dialog konkurencyjny, partnerstwo innowacyjne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lastRenderedPageBreak/>
        <w:t>IV.3.1) Informacje na temat negocjacji z ogłoszeniem</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Minimalne wymagania, które muszą spełniać wszystkie oferty: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7F3C76">
        <w:rPr>
          <w:rFonts w:ascii="Times New Roman" w:eastAsia="Times New Roman" w:hAnsi="Times New Roman" w:cs="Times New Roman"/>
          <w:sz w:val="24"/>
          <w:szCs w:val="24"/>
          <w:lang w:eastAsia="pl-PL"/>
        </w:rPr>
        <w:br/>
        <w:t xml:space="preserve">Przewidziany jest podział negocjacji na etapy w celu ograniczenia liczby ofert: </w:t>
      </w:r>
      <w:r w:rsidRPr="007F3C76">
        <w:rPr>
          <w:rFonts w:ascii="Times New Roman" w:eastAsia="Times New Roman" w:hAnsi="Times New Roman" w:cs="Times New Roman"/>
          <w:sz w:val="24"/>
          <w:szCs w:val="24"/>
          <w:lang w:eastAsia="pl-PL"/>
        </w:rPr>
        <w:br/>
        <w:t xml:space="preserve">Należy podać informacje na temat etapów negocjacji (w tym liczbę etapów):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Informacje dodatkowe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IV.3.2) Informacje na temat dialogu konkurencyjnego</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Opis potrzeb i wymagań zamawiającego lub informacja o sposobie uzyskania tego opisu: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Wstępny harmonogram postępowania: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Podział dialogu na etapy w celu ograniczenia liczby rozwiązań: </w:t>
      </w:r>
      <w:r w:rsidRPr="007F3C76">
        <w:rPr>
          <w:rFonts w:ascii="Times New Roman" w:eastAsia="Times New Roman" w:hAnsi="Times New Roman" w:cs="Times New Roman"/>
          <w:sz w:val="24"/>
          <w:szCs w:val="24"/>
          <w:lang w:eastAsia="pl-PL"/>
        </w:rPr>
        <w:br/>
        <w:t xml:space="preserve">Należy podać informacje na temat etapów dialogu: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Informacje dodatkowe: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IV.3.3) Informacje na temat partnerstwa innowacyjnego</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Informacje dodatkowe: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IV.4) Licytacja elektroniczna </w:t>
      </w:r>
      <w:r w:rsidRPr="007F3C76">
        <w:rPr>
          <w:rFonts w:ascii="Times New Roman" w:eastAsia="Times New Roman" w:hAnsi="Times New Roman" w:cs="Times New Roman"/>
          <w:sz w:val="24"/>
          <w:szCs w:val="24"/>
          <w:lang w:eastAsia="pl-PL"/>
        </w:rPr>
        <w:br/>
        <w:t xml:space="preserve">Adres strony internetowej, na której będzie prowadzona licytacja elektroniczna: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Informacje o liczbie etapów licytacji elektronicznej i czasie ich trwania: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Czas trwania: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7F3C76">
        <w:rPr>
          <w:rFonts w:ascii="Times New Roman" w:eastAsia="Times New Roman" w:hAnsi="Times New Roman" w:cs="Times New Roman"/>
          <w:sz w:val="24"/>
          <w:szCs w:val="24"/>
          <w:lang w:eastAsia="pl-PL"/>
        </w:rPr>
        <w:br/>
        <w:t xml:space="preserve">Data: godzina: </w:t>
      </w:r>
      <w:r w:rsidRPr="007F3C76">
        <w:rPr>
          <w:rFonts w:ascii="Times New Roman" w:eastAsia="Times New Roman" w:hAnsi="Times New Roman" w:cs="Times New Roman"/>
          <w:sz w:val="24"/>
          <w:szCs w:val="24"/>
          <w:lang w:eastAsia="pl-PL"/>
        </w:rPr>
        <w:br/>
        <w:t xml:space="preserve">Termin otwarcia licytacji elektronicznej: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t xml:space="preserve">Termin i warunki zamknięcia licytacji elektronicznej: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t xml:space="preserve">Wymagania dotyczące zabezpieczenia należytego wykonania umowy: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sz w:val="24"/>
          <w:szCs w:val="24"/>
          <w:lang w:eastAsia="pl-PL"/>
        </w:rPr>
        <w:br/>
        <w:t xml:space="preserve">Informacje dodatkowe: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r w:rsidRPr="007F3C76">
        <w:rPr>
          <w:rFonts w:ascii="Times New Roman" w:eastAsia="Times New Roman" w:hAnsi="Times New Roman" w:cs="Times New Roman"/>
          <w:b/>
          <w:bCs/>
          <w:sz w:val="24"/>
          <w:szCs w:val="24"/>
          <w:lang w:eastAsia="pl-PL"/>
        </w:rPr>
        <w:t>IV.5) ZMIANA UMOWY</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7F3C76">
        <w:rPr>
          <w:rFonts w:ascii="Times New Roman" w:eastAsia="Times New Roman" w:hAnsi="Times New Roman" w:cs="Times New Roman"/>
          <w:sz w:val="24"/>
          <w:szCs w:val="24"/>
          <w:lang w:eastAsia="pl-PL"/>
        </w:rPr>
        <w:t xml:space="preserve"> Tak </w:t>
      </w:r>
      <w:r w:rsidRPr="007F3C76">
        <w:rPr>
          <w:rFonts w:ascii="Times New Roman" w:eastAsia="Times New Roman" w:hAnsi="Times New Roman" w:cs="Times New Roman"/>
          <w:sz w:val="24"/>
          <w:szCs w:val="24"/>
          <w:lang w:eastAsia="pl-PL"/>
        </w:rPr>
        <w:br/>
        <w:t xml:space="preserve">Należy wskazać zakres, charakter zmian oraz warunki wprowadzenia zmian: </w:t>
      </w:r>
      <w:r w:rsidRPr="007F3C76">
        <w:rPr>
          <w:rFonts w:ascii="Times New Roman" w:eastAsia="Times New Roman" w:hAnsi="Times New Roman" w:cs="Times New Roman"/>
          <w:sz w:val="24"/>
          <w:szCs w:val="24"/>
          <w:lang w:eastAsia="pl-PL"/>
        </w:rPr>
        <w:br/>
        <w:t xml:space="preserve">18.1 Wzór umowy w sprawie niniejszego zamówienia publicznego zawarty jest w Załączniku nr 6 do SIWZ. 18.2 Zamawiający informuje, iż przewiduje możliwość zmiany postanowień zawartej umowy w stosunku do treści oferty, na podstawie której dokonano wyboru wykonawcy, w przypadku wystąpienia co najmniej jednej z okoliczności wymienionych poniżej, z uwzględnieniem podawanych warunków ich wprowadzenia: 18.2.1 nałożenia na Zamawiającego i jego jednostki organizacyjne nowych obowiązków w zakresie obsługi bankowej, w wyniku zmiany bezwzględnie obowiązujących przepisów ustawy o finansach publicznych i przepisów wykonawczych wydanych na jej podstawie; 18.2.2 zmian standardów świadczenia obsługi bankowej w sposób korzystny dla Zamawiającego nie skutkujących zmianą wynagrodzenia należnego Wykonawcy na podstawie umowy zawartej w wyniku niniejszego postępowania; 18.2.3 zmian zasad rozliczeń międzybankowych krajowych i/lub zagranicznych w zakresie umożliwiającym uwzględnienie tych zmian w sposób korzystny dla Zamawiającego nie skutkujących zmianą wynagrodzenia należnego Wykonawcy na podstawie umowy zawartej w wyniku niniejszego postępowania; 18.2.4 pojawienia się nowych produktów bankowych lub rozwiązań organizacyjnych, których wykorzystanie będzie korzystne dla Zamawiającego; 18.2.5 wprowadzenia modyfikacji bądź wymiany systemów informatycznych Zamawiającego, w tym systemu finansowo- księgowego; 18.3 Nie stanowi zmiany umowy w rozumieniu art. 144 ustawy PZP: 18.3.1 zmiana danych związanych z obsługą administracyjno-organizacyjną umowy (np. zmiana rachunku bankowego), 18.3.2 zmiana danych teleadresowych, 18.3.3 zmiana osób odpowiedzialnych za kontakty i nadzór nad przedmiotem. Przewidziane powyżej okoliczności stanowiące podstawę zmian do umowy, stanowią uprawnienie Zamawiającego nie zaś jego obowiązek wprowadzenia takich zmian. Wszelkie zmiany i uzupełnienia umowy wymagają formy pisemnej pod rygorem nieważności za zgodą obu stron.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IV.6) INFORMACJE ADMINISTRACYJNE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IV.6.1) Sposób udostępniania informacji o charakterze poufnym </w:t>
      </w:r>
      <w:r w:rsidRPr="007F3C76">
        <w:rPr>
          <w:rFonts w:ascii="Times New Roman" w:eastAsia="Times New Roman" w:hAnsi="Times New Roman" w:cs="Times New Roman"/>
          <w:i/>
          <w:iCs/>
          <w:sz w:val="24"/>
          <w:szCs w:val="24"/>
          <w:lang w:eastAsia="pl-PL"/>
        </w:rPr>
        <w:t xml:space="preserve">(jeżeli dotyczy):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Środki służące ochronie informacji o charakterze poufnym</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7F3C76">
        <w:rPr>
          <w:rFonts w:ascii="Times New Roman" w:eastAsia="Times New Roman" w:hAnsi="Times New Roman" w:cs="Times New Roman"/>
          <w:sz w:val="24"/>
          <w:szCs w:val="24"/>
          <w:lang w:eastAsia="pl-PL"/>
        </w:rPr>
        <w:br/>
        <w:t xml:space="preserve">Data: 15.01.2021, godzina: 11:15, </w:t>
      </w:r>
      <w:r w:rsidRPr="007F3C7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lastRenderedPageBreak/>
        <w:t xml:space="preserve">Nie </w:t>
      </w:r>
      <w:r w:rsidRPr="007F3C76">
        <w:rPr>
          <w:rFonts w:ascii="Times New Roman" w:eastAsia="Times New Roman" w:hAnsi="Times New Roman" w:cs="Times New Roman"/>
          <w:sz w:val="24"/>
          <w:szCs w:val="24"/>
          <w:lang w:eastAsia="pl-PL"/>
        </w:rPr>
        <w:br/>
        <w:t xml:space="preserve">Wskazać powody: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7F3C76">
        <w:rPr>
          <w:rFonts w:ascii="Times New Roman" w:eastAsia="Times New Roman" w:hAnsi="Times New Roman" w:cs="Times New Roman"/>
          <w:sz w:val="24"/>
          <w:szCs w:val="24"/>
          <w:lang w:eastAsia="pl-PL"/>
        </w:rPr>
        <w:br/>
        <w:t xml:space="preserve">&gt; Polski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 xml:space="preserve">IV.6.3) Termin związania ofertą: </w:t>
      </w:r>
      <w:r w:rsidRPr="007F3C76">
        <w:rPr>
          <w:rFonts w:ascii="Times New Roman" w:eastAsia="Times New Roman" w:hAnsi="Times New Roman" w:cs="Times New Roman"/>
          <w:sz w:val="24"/>
          <w:szCs w:val="24"/>
          <w:lang w:eastAsia="pl-PL"/>
        </w:rPr>
        <w:t xml:space="preserve">do: okres w dniach: 30 (od ostatecznego terminu składania ofert)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7F3C76">
        <w:rPr>
          <w:rFonts w:ascii="Times New Roman" w:eastAsia="Times New Roman" w:hAnsi="Times New Roman" w:cs="Times New Roman"/>
          <w:sz w:val="24"/>
          <w:szCs w:val="24"/>
          <w:lang w:eastAsia="pl-PL"/>
        </w:rPr>
        <w:t xml:space="preserve"> Nie </w:t>
      </w:r>
      <w:r w:rsidRPr="007F3C76">
        <w:rPr>
          <w:rFonts w:ascii="Times New Roman" w:eastAsia="Times New Roman" w:hAnsi="Times New Roman" w:cs="Times New Roman"/>
          <w:sz w:val="24"/>
          <w:szCs w:val="24"/>
          <w:lang w:eastAsia="pl-PL"/>
        </w:rPr>
        <w:br/>
      </w:r>
      <w:r w:rsidRPr="007F3C76">
        <w:rPr>
          <w:rFonts w:ascii="Times New Roman" w:eastAsia="Times New Roman" w:hAnsi="Times New Roman" w:cs="Times New Roman"/>
          <w:b/>
          <w:bCs/>
          <w:sz w:val="24"/>
          <w:szCs w:val="24"/>
          <w:lang w:eastAsia="pl-PL"/>
        </w:rPr>
        <w:t>IV.6.5) Informacje dodatkowe:</w:t>
      </w:r>
      <w:r w:rsidRPr="007F3C76">
        <w:rPr>
          <w:rFonts w:ascii="Times New Roman" w:eastAsia="Times New Roman" w:hAnsi="Times New Roman" w:cs="Times New Roman"/>
          <w:sz w:val="24"/>
          <w:szCs w:val="24"/>
          <w:lang w:eastAsia="pl-PL"/>
        </w:rPr>
        <w:t xml:space="preserve"> </w:t>
      </w:r>
      <w:r w:rsidRPr="007F3C76">
        <w:rPr>
          <w:rFonts w:ascii="Times New Roman" w:eastAsia="Times New Roman" w:hAnsi="Times New Roman" w:cs="Times New Roman"/>
          <w:sz w:val="24"/>
          <w:szCs w:val="24"/>
          <w:lang w:eastAsia="pl-PL"/>
        </w:rPr>
        <w:br/>
        <w:t xml:space="preserve">28. Informacja dotycząca danych osobowych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1) administratorem Pani/Pana danych osobowych jest Gmina Uniejów, z siedzibą ul. Błogosławionego Bogumiła 13, 99 – 210 Uniejów w imieniu której działa Burmistrz Miasta Uniejów, telefon 63 288 97 40, fax 63 288 97 43; 63 288 97 40 wew. 43, adres e-mail: urzad@uniejow.pl; 2) inspektorem ochrony danych osobowych w Gminie Uniejów jest Pan Andrzej Olszak, kontakt: adres e-mail: daneosobowe@uniejow.pl *; 3) Pani/Pana dane osobowe przetwarzane będą na podstawie art. 6 ust. 1 lit. c RODO w celu związanym z postępowaniem o udzielenie zamówienia publicznego /ZP.271.42.2020 A.P. pn. „Obsługa bankowa budżetu Gminy Uniejów oraz jednostek organizacyjnych Gminy” prowadzonym w trybie przetargu nieograniczonego; 4) odbiorcami Pani/Pana danych osobowych będą osoby lub podmioty, którym udostępniona zostanie dokumentacja postępowania w oparciu o art. 8 oraz art. 96 ust. 3 ustawy z dnia 29 stycznia 2004 r. – Prawo zamówień publicznych (t. j. Dz. U. z 2019 r. poz. 1843 z </w:t>
      </w:r>
      <w:proofErr w:type="spellStart"/>
      <w:r w:rsidRPr="007F3C76">
        <w:rPr>
          <w:rFonts w:ascii="Times New Roman" w:eastAsia="Times New Roman" w:hAnsi="Times New Roman" w:cs="Times New Roman"/>
          <w:sz w:val="24"/>
          <w:szCs w:val="24"/>
          <w:lang w:eastAsia="pl-PL"/>
        </w:rPr>
        <w:t>późn</w:t>
      </w:r>
      <w:proofErr w:type="spellEnd"/>
      <w:r w:rsidRPr="007F3C76">
        <w:rPr>
          <w:rFonts w:ascii="Times New Roman" w:eastAsia="Times New Roman" w:hAnsi="Times New Roman" w:cs="Times New Roman"/>
          <w:sz w:val="24"/>
          <w:szCs w:val="24"/>
          <w:lang w:eastAsia="pl-PL"/>
        </w:rPr>
        <w:t xml:space="preserve">. zm.), dalej „ustawa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5) Pani/Pana dane osobowe będą przechowywane przez cały czas trwania umowy; 6) obowiązek podania przez Panią/Pana danych osobowych bezpośrednio Pani/Pana dotyczących jest wymogiem ustawowym określonym w przepisach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7) w odniesieniu do Pani/Pana danych osobowych decyzje nie będą podejmowane w sposób zautomatyzowany, stosowanie do art. 22 RODO; 8) 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9) 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informacja w tym zakresie jest wymagana, jeżeli w odniesieniu do danego administratora lub podmiotu przetwarzającego istnieje obowiązek wyznaczenia inspektora ochrony danych osobowych. ** Wyjaśnienie: skorzystanie z prawa do sprostowania nie może skutkować zmianą wyniku postępowania o udzielenie zamówienia publicznego ani zmianą postanowień umowy w zakresie niezgodnym </w:t>
      </w:r>
      <w:r w:rsidRPr="007F3C76">
        <w:rPr>
          <w:rFonts w:ascii="Times New Roman" w:eastAsia="Times New Roman" w:hAnsi="Times New Roman" w:cs="Times New Roman"/>
          <w:sz w:val="24"/>
          <w:szCs w:val="24"/>
          <w:lang w:eastAsia="pl-PL"/>
        </w:rPr>
        <w:lastRenderedPageBreak/>
        <w:t xml:space="preserve">z ustawą </w:t>
      </w:r>
      <w:proofErr w:type="spellStart"/>
      <w:r w:rsidRPr="007F3C76">
        <w:rPr>
          <w:rFonts w:ascii="Times New Roman" w:eastAsia="Times New Roman" w:hAnsi="Times New Roman" w:cs="Times New Roman"/>
          <w:sz w:val="24"/>
          <w:szCs w:val="24"/>
          <w:lang w:eastAsia="pl-PL"/>
        </w:rPr>
        <w:t>Pzp</w:t>
      </w:r>
      <w:proofErr w:type="spellEnd"/>
      <w:r w:rsidRPr="007F3C76">
        <w:rPr>
          <w:rFonts w:ascii="Times New Roman" w:eastAsia="Times New Roman" w:hAnsi="Times New Roman" w:cs="Times New Roman"/>
          <w:sz w:val="24"/>
          <w:szCs w:val="24"/>
          <w:lang w:eastAsia="pl-PL"/>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F3C76" w:rsidRPr="007F3C76" w:rsidRDefault="007F3C76" w:rsidP="007F3C76">
      <w:pPr>
        <w:spacing w:after="0" w:line="240" w:lineRule="auto"/>
        <w:rPr>
          <w:rFonts w:ascii="Times New Roman" w:eastAsia="Times New Roman" w:hAnsi="Times New Roman" w:cs="Times New Roman"/>
          <w:sz w:val="24"/>
          <w:szCs w:val="24"/>
          <w:lang w:eastAsia="pl-PL"/>
        </w:rPr>
      </w:pPr>
      <w:bookmarkStart w:id="0" w:name="_GoBack"/>
      <w:bookmarkEnd w:id="0"/>
    </w:p>
    <w:p w:rsidR="007F3C76" w:rsidRPr="007F3C76" w:rsidRDefault="007F3C76" w:rsidP="007F3C76">
      <w:pPr>
        <w:spacing w:after="0" w:line="240" w:lineRule="auto"/>
        <w:rPr>
          <w:rFonts w:ascii="Times New Roman" w:eastAsia="Times New Roman" w:hAnsi="Times New Roman" w:cs="Times New Roman"/>
          <w:sz w:val="24"/>
          <w:szCs w:val="24"/>
          <w:lang w:eastAsia="pl-PL"/>
        </w:rPr>
      </w:pPr>
    </w:p>
    <w:p w:rsidR="007F3C76" w:rsidRPr="007F3C76" w:rsidRDefault="007F3C76" w:rsidP="007F3C76">
      <w:pPr>
        <w:spacing w:after="240" w:line="240" w:lineRule="auto"/>
        <w:rPr>
          <w:rFonts w:ascii="Times New Roman" w:eastAsia="Times New Roman" w:hAnsi="Times New Roman" w:cs="Times New Roman"/>
          <w:sz w:val="24"/>
          <w:szCs w:val="24"/>
          <w:lang w:eastAsia="pl-PL"/>
        </w:rPr>
      </w:pPr>
    </w:p>
    <w:p w:rsidR="007F3C76" w:rsidRPr="007F3C76" w:rsidRDefault="007F3C76" w:rsidP="007F3C76">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F3C76" w:rsidRPr="007F3C76" w:rsidTr="007F3C76">
        <w:trPr>
          <w:tblCellSpacing w:w="15" w:type="dxa"/>
        </w:trPr>
        <w:tc>
          <w:tcPr>
            <w:tcW w:w="0" w:type="auto"/>
            <w:vAlign w:val="center"/>
            <w:hideMark/>
          </w:tcPr>
          <w:p w:rsidR="007F3C76" w:rsidRPr="007F3C76" w:rsidRDefault="007F3C76" w:rsidP="007F3C76">
            <w:pPr>
              <w:spacing w:after="240" w:line="240" w:lineRule="auto"/>
              <w:rPr>
                <w:rFonts w:ascii="Times New Roman" w:eastAsia="Times New Roman" w:hAnsi="Times New Roman" w:cs="Times New Roman"/>
                <w:sz w:val="24"/>
                <w:szCs w:val="24"/>
                <w:lang w:eastAsia="pl-PL"/>
              </w:rPr>
            </w:pPr>
          </w:p>
        </w:tc>
      </w:tr>
    </w:tbl>
    <w:p w:rsidR="0015560D" w:rsidRPr="009A2B47" w:rsidRDefault="0015560D" w:rsidP="009A2B47"/>
    <w:sectPr w:rsidR="0015560D" w:rsidRPr="009A2B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1AD"/>
    <w:rsid w:val="0015560D"/>
    <w:rsid w:val="007121AD"/>
    <w:rsid w:val="007F3C76"/>
    <w:rsid w:val="009A2B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AD33B1-4574-4B23-9168-01A61BB9D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431897">
      <w:bodyDiv w:val="1"/>
      <w:marLeft w:val="0"/>
      <w:marRight w:val="0"/>
      <w:marTop w:val="0"/>
      <w:marBottom w:val="0"/>
      <w:divBdr>
        <w:top w:val="none" w:sz="0" w:space="0" w:color="auto"/>
        <w:left w:val="none" w:sz="0" w:space="0" w:color="auto"/>
        <w:bottom w:val="none" w:sz="0" w:space="0" w:color="auto"/>
        <w:right w:val="none" w:sz="0" w:space="0" w:color="auto"/>
      </w:divBdr>
      <w:divsChild>
        <w:div w:id="592592085">
          <w:marLeft w:val="0"/>
          <w:marRight w:val="0"/>
          <w:marTop w:val="0"/>
          <w:marBottom w:val="0"/>
          <w:divBdr>
            <w:top w:val="none" w:sz="0" w:space="0" w:color="auto"/>
            <w:left w:val="none" w:sz="0" w:space="0" w:color="auto"/>
            <w:bottom w:val="none" w:sz="0" w:space="0" w:color="auto"/>
            <w:right w:val="none" w:sz="0" w:space="0" w:color="auto"/>
          </w:divBdr>
          <w:divsChild>
            <w:div w:id="1864399029">
              <w:marLeft w:val="0"/>
              <w:marRight w:val="0"/>
              <w:marTop w:val="0"/>
              <w:marBottom w:val="0"/>
              <w:divBdr>
                <w:top w:val="none" w:sz="0" w:space="0" w:color="auto"/>
                <w:left w:val="none" w:sz="0" w:space="0" w:color="auto"/>
                <w:bottom w:val="none" w:sz="0" w:space="0" w:color="auto"/>
                <w:right w:val="none" w:sz="0" w:space="0" w:color="auto"/>
              </w:divBdr>
            </w:div>
            <w:div w:id="1736273273">
              <w:marLeft w:val="0"/>
              <w:marRight w:val="0"/>
              <w:marTop w:val="0"/>
              <w:marBottom w:val="0"/>
              <w:divBdr>
                <w:top w:val="none" w:sz="0" w:space="0" w:color="auto"/>
                <w:left w:val="none" w:sz="0" w:space="0" w:color="auto"/>
                <w:bottom w:val="none" w:sz="0" w:space="0" w:color="auto"/>
                <w:right w:val="none" w:sz="0" w:space="0" w:color="auto"/>
              </w:divBdr>
            </w:div>
            <w:div w:id="1960601393">
              <w:marLeft w:val="0"/>
              <w:marRight w:val="0"/>
              <w:marTop w:val="0"/>
              <w:marBottom w:val="0"/>
              <w:divBdr>
                <w:top w:val="none" w:sz="0" w:space="0" w:color="auto"/>
                <w:left w:val="none" w:sz="0" w:space="0" w:color="auto"/>
                <w:bottom w:val="none" w:sz="0" w:space="0" w:color="auto"/>
                <w:right w:val="none" w:sz="0" w:space="0" w:color="auto"/>
              </w:divBdr>
              <w:divsChild>
                <w:div w:id="1756825697">
                  <w:marLeft w:val="0"/>
                  <w:marRight w:val="0"/>
                  <w:marTop w:val="0"/>
                  <w:marBottom w:val="0"/>
                  <w:divBdr>
                    <w:top w:val="none" w:sz="0" w:space="0" w:color="auto"/>
                    <w:left w:val="none" w:sz="0" w:space="0" w:color="auto"/>
                    <w:bottom w:val="none" w:sz="0" w:space="0" w:color="auto"/>
                    <w:right w:val="none" w:sz="0" w:space="0" w:color="auto"/>
                  </w:divBdr>
                </w:div>
              </w:divsChild>
            </w:div>
            <w:div w:id="2060280368">
              <w:marLeft w:val="0"/>
              <w:marRight w:val="0"/>
              <w:marTop w:val="0"/>
              <w:marBottom w:val="0"/>
              <w:divBdr>
                <w:top w:val="none" w:sz="0" w:space="0" w:color="auto"/>
                <w:left w:val="none" w:sz="0" w:space="0" w:color="auto"/>
                <w:bottom w:val="none" w:sz="0" w:space="0" w:color="auto"/>
                <w:right w:val="none" w:sz="0" w:space="0" w:color="auto"/>
              </w:divBdr>
              <w:divsChild>
                <w:div w:id="1953128781">
                  <w:marLeft w:val="0"/>
                  <w:marRight w:val="0"/>
                  <w:marTop w:val="0"/>
                  <w:marBottom w:val="0"/>
                  <w:divBdr>
                    <w:top w:val="none" w:sz="0" w:space="0" w:color="auto"/>
                    <w:left w:val="none" w:sz="0" w:space="0" w:color="auto"/>
                    <w:bottom w:val="none" w:sz="0" w:space="0" w:color="auto"/>
                    <w:right w:val="none" w:sz="0" w:space="0" w:color="auto"/>
                  </w:divBdr>
                </w:div>
              </w:divsChild>
            </w:div>
            <w:div w:id="1257786291">
              <w:marLeft w:val="0"/>
              <w:marRight w:val="0"/>
              <w:marTop w:val="0"/>
              <w:marBottom w:val="0"/>
              <w:divBdr>
                <w:top w:val="none" w:sz="0" w:space="0" w:color="auto"/>
                <w:left w:val="none" w:sz="0" w:space="0" w:color="auto"/>
                <w:bottom w:val="none" w:sz="0" w:space="0" w:color="auto"/>
                <w:right w:val="none" w:sz="0" w:space="0" w:color="auto"/>
              </w:divBdr>
              <w:divsChild>
                <w:div w:id="1651985397">
                  <w:marLeft w:val="0"/>
                  <w:marRight w:val="0"/>
                  <w:marTop w:val="0"/>
                  <w:marBottom w:val="0"/>
                  <w:divBdr>
                    <w:top w:val="none" w:sz="0" w:space="0" w:color="auto"/>
                    <w:left w:val="none" w:sz="0" w:space="0" w:color="auto"/>
                    <w:bottom w:val="none" w:sz="0" w:space="0" w:color="auto"/>
                    <w:right w:val="none" w:sz="0" w:space="0" w:color="auto"/>
                  </w:divBdr>
                </w:div>
                <w:div w:id="243150193">
                  <w:marLeft w:val="0"/>
                  <w:marRight w:val="0"/>
                  <w:marTop w:val="0"/>
                  <w:marBottom w:val="0"/>
                  <w:divBdr>
                    <w:top w:val="none" w:sz="0" w:space="0" w:color="auto"/>
                    <w:left w:val="none" w:sz="0" w:space="0" w:color="auto"/>
                    <w:bottom w:val="none" w:sz="0" w:space="0" w:color="auto"/>
                    <w:right w:val="none" w:sz="0" w:space="0" w:color="auto"/>
                  </w:divBdr>
                </w:div>
                <w:div w:id="1609972867">
                  <w:marLeft w:val="0"/>
                  <w:marRight w:val="0"/>
                  <w:marTop w:val="0"/>
                  <w:marBottom w:val="0"/>
                  <w:divBdr>
                    <w:top w:val="none" w:sz="0" w:space="0" w:color="auto"/>
                    <w:left w:val="none" w:sz="0" w:space="0" w:color="auto"/>
                    <w:bottom w:val="none" w:sz="0" w:space="0" w:color="auto"/>
                    <w:right w:val="none" w:sz="0" w:space="0" w:color="auto"/>
                  </w:divBdr>
                </w:div>
                <w:div w:id="392389270">
                  <w:marLeft w:val="0"/>
                  <w:marRight w:val="0"/>
                  <w:marTop w:val="0"/>
                  <w:marBottom w:val="0"/>
                  <w:divBdr>
                    <w:top w:val="none" w:sz="0" w:space="0" w:color="auto"/>
                    <w:left w:val="none" w:sz="0" w:space="0" w:color="auto"/>
                    <w:bottom w:val="none" w:sz="0" w:space="0" w:color="auto"/>
                    <w:right w:val="none" w:sz="0" w:space="0" w:color="auto"/>
                  </w:divBdr>
                </w:div>
              </w:divsChild>
            </w:div>
            <w:div w:id="1062141989">
              <w:marLeft w:val="0"/>
              <w:marRight w:val="0"/>
              <w:marTop w:val="0"/>
              <w:marBottom w:val="0"/>
              <w:divBdr>
                <w:top w:val="none" w:sz="0" w:space="0" w:color="auto"/>
                <w:left w:val="none" w:sz="0" w:space="0" w:color="auto"/>
                <w:bottom w:val="none" w:sz="0" w:space="0" w:color="auto"/>
                <w:right w:val="none" w:sz="0" w:space="0" w:color="auto"/>
              </w:divBdr>
              <w:divsChild>
                <w:div w:id="920479734">
                  <w:marLeft w:val="0"/>
                  <w:marRight w:val="0"/>
                  <w:marTop w:val="0"/>
                  <w:marBottom w:val="0"/>
                  <w:divBdr>
                    <w:top w:val="none" w:sz="0" w:space="0" w:color="auto"/>
                    <w:left w:val="none" w:sz="0" w:space="0" w:color="auto"/>
                    <w:bottom w:val="none" w:sz="0" w:space="0" w:color="auto"/>
                    <w:right w:val="none" w:sz="0" w:space="0" w:color="auto"/>
                  </w:divBdr>
                </w:div>
                <w:div w:id="1987472581">
                  <w:marLeft w:val="0"/>
                  <w:marRight w:val="0"/>
                  <w:marTop w:val="0"/>
                  <w:marBottom w:val="0"/>
                  <w:divBdr>
                    <w:top w:val="none" w:sz="0" w:space="0" w:color="auto"/>
                    <w:left w:val="none" w:sz="0" w:space="0" w:color="auto"/>
                    <w:bottom w:val="none" w:sz="0" w:space="0" w:color="auto"/>
                    <w:right w:val="none" w:sz="0" w:space="0" w:color="auto"/>
                  </w:divBdr>
                </w:div>
                <w:div w:id="1739132201">
                  <w:marLeft w:val="0"/>
                  <w:marRight w:val="0"/>
                  <w:marTop w:val="0"/>
                  <w:marBottom w:val="0"/>
                  <w:divBdr>
                    <w:top w:val="none" w:sz="0" w:space="0" w:color="auto"/>
                    <w:left w:val="none" w:sz="0" w:space="0" w:color="auto"/>
                    <w:bottom w:val="none" w:sz="0" w:space="0" w:color="auto"/>
                    <w:right w:val="none" w:sz="0" w:space="0" w:color="auto"/>
                  </w:divBdr>
                </w:div>
                <w:div w:id="1641496115">
                  <w:marLeft w:val="0"/>
                  <w:marRight w:val="0"/>
                  <w:marTop w:val="0"/>
                  <w:marBottom w:val="0"/>
                  <w:divBdr>
                    <w:top w:val="none" w:sz="0" w:space="0" w:color="auto"/>
                    <w:left w:val="none" w:sz="0" w:space="0" w:color="auto"/>
                    <w:bottom w:val="none" w:sz="0" w:space="0" w:color="auto"/>
                    <w:right w:val="none" w:sz="0" w:space="0" w:color="auto"/>
                  </w:divBdr>
                </w:div>
                <w:div w:id="1443112193">
                  <w:marLeft w:val="0"/>
                  <w:marRight w:val="0"/>
                  <w:marTop w:val="0"/>
                  <w:marBottom w:val="0"/>
                  <w:divBdr>
                    <w:top w:val="none" w:sz="0" w:space="0" w:color="auto"/>
                    <w:left w:val="none" w:sz="0" w:space="0" w:color="auto"/>
                    <w:bottom w:val="none" w:sz="0" w:space="0" w:color="auto"/>
                    <w:right w:val="none" w:sz="0" w:space="0" w:color="auto"/>
                  </w:divBdr>
                </w:div>
                <w:div w:id="670451339">
                  <w:marLeft w:val="0"/>
                  <w:marRight w:val="0"/>
                  <w:marTop w:val="0"/>
                  <w:marBottom w:val="0"/>
                  <w:divBdr>
                    <w:top w:val="none" w:sz="0" w:space="0" w:color="auto"/>
                    <w:left w:val="none" w:sz="0" w:space="0" w:color="auto"/>
                    <w:bottom w:val="none" w:sz="0" w:space="0" w:color="auto"/>
                    <w:right w:val="none" w:sz="0" w:space="0" w:color="auto"/>
                  </w:divBdr>
                </w:div>
                <w:div w:id="1518613909">
                  <w:marLeft w:val="0"/>
                  <w:marRight w:val="0"/>
                  <w:marTop w:val="0"/>
                  <w:marBottom w:val="0"/>
                  <w:divBdr>
                    <w:top w:val="none" w:sz="0" w:space="0" w:color="auto"/>
                    <w:left w:val="none" w:sz="0" w:space="0" w:color="auto"/>
                    <w:bottom w:val="none" w:sz="0" w:space="0" w:color="auto"/>
                    <w:right w:val="none" w:sz="0" w:space="0" w:color="auto"/>
                  </w:divBdr>
                </w:div>
              </w:divsChild>
            </w:div>
            <w:div w:id="612979022">
              <w:marLeft w:val="0"/>
              <w:marRight w:val="0"/>
              <w:marTop w:val="0"/>
              <w:marBottom w:val="0"/>
              <w:divBdr>
                <w:top w:val="none" w:sz="0" w:space="0" w:color="auto"/>
                <w:left w:val="none" w:sz="0" w:space="0" w:color="auto"/>
                <w:bottom w:val="none" w:sz="0" w:space="0" w:color="auto"/>
                <w:right w:val="none" w:sz="0" w:space="0" w:color="auto"/>
              </w:divBdr>
              <w:divsChild>
                <w:div w:id="327641240">
                  <w:marLeft w:val="0"/>
                  <w:marRight w:val="0"/>
                  <w:marTop w:val="0"/>
                  <w:marBottom w:val="0"/>
                  <w:divBdr>
                    <w:top w:val="none" w:sz="0" w:space="0" w:color="auto"/>
                    <w:left w:val="none" w:sz="0" w:space="0" w:color="auto"/>
                    <w:bottom w:val="none" w:sz="0" w:space="0" w:color="auto"/>
                    <w:right w:val="none" w:sz="0" w:space="0" w:color="auto"/>
                  </w:divBdr>
                </w:div>
                <w:div w:id="1502429143">
                  <w:marLeft w:val="0"/>
                  <w:marRight w:val="0"/>
                  <w:marTop w:val="0"/>
                  <w:marBottom w:val="0"/>
                  <w:divBdr>
                    <w:top w:val="none" w:sz="0" w:space="0" w:color="auto"/>
                    <w:left w:val="none" w:sz="0" w:space="0" w:color="auto"/>
                    <w:bottom w:val="none" w:sz="0" w:space="0" w:color="auto"/>
                    <w:right w:val="none" w:sz="0" w:space="0" w:color="auto"/>
                  </w:divBdr>
                </w:div>
              </w:divsChild>
            </w:div>
            <w:div w:id="170342771">
              <w:marLeft w:val="0"/>
              <w:marRight w:val="0"/>
              <w:marTop w:val="0"/>
              <w:marBottom w:val="0"/>
              <w:divBdr>
                <w:top w:val="none" w:sz="0" w:space="0" w:color="auto"/>
                <w:left w:val="none" w:sz="0" w:space="0" w:color="auto"/>
                <w:bottom w:val="none" w:sz="0" w:space="0" w:color="auto"/>
                <w:right w:val="none" w:sz="0" w:space="0" w:color="auto"/>
              </w:divBdr>
              <w:divsChild>
                <w:div w:id="1194465018">
                  <w:marLeft w:val="0"/>
                  <w:marRight w:val="0"/>
                  <w:marTop w:val="0"/>
                  <w:marBottom w:val="0"/>
                  <w:divBdr>
                    <w:top w:val="none" w:sz="0" w:space="0" w:color="auto"/>
                    <w:left w:val="none" w:sz="0" w:space="0" w:color="auto"/>
                    <w:bottom w:val="none" w:sz="0" w:space="0" w:color="auto"/>
                    <w:right w:val="none" w:sz="0" w:space="0" w:color="auto"/>
                  </w:divBdr>
                </w:div>
                <w:div w:id="157355655">
                  <w:marLeft w:val="0"/>
                  <w:marRight w:val="0"/>
                  <w:marTop w:val="0"/>
                  <w:marBottom w:val="0"/>
                  <w:divBdr>
                    <w:top w:val="none" w:sz="0" w:space="0" w:color="auto"/>
                    <w:left w:val="none" w:sz="0" w:space="0" w:color="auto"/>
                    <w:bottom w:val="none" w:sz="0" w:space="0" w:color="auto"/>
                    <w:right w:val="none" w:sz="0" w:space="0" w:color="auto"/>
                  </w:divBdr>
                </w:div>
                <w:div w:id="1840273208">
                  <w:marLeft w:val="0"/>
                  <w:marRight w:val="0"/>
                  <w:marTop w:val="0"/>
                  <w:marBottom w:val="0"/>
                  <w:divBdr>
                    <w:top w:val="none" w:sz="0" w:space="0" w:color="auto"/>
                    <w:left w:val="none" w:sz="0" w:space="0" w:color="auto"/>
                    <w:bottom w:val="none" w:sz="0" w:space="0" w:color="auto"/>
                    <w:right w:val="none" w:sz="0" w:space="0" w:color="auto"/>
                  </w:divBdr>
                </w:div>
                <w:div w:id="849493366">
                  <w:marLeft w:val="0"/>
                  <w:marRight w:val="0"/>
                  <w:marTop w:val="0"/>
                  <w:marBottom w:val="0"/>
                  <w:divBdr>
                    <w:top w:val="none" w:sz="0" w:space="0" w:color="auto"/>
                    <w:left w:val="none" w:sz="0" w:space="0" w:color="auto"/>
                    <w:bottom w:val="none" w:sz="0" w:space="0" w:color="auto"/>
                    <w:right w:val="none" w:sz="0" w:space="0" w:color="auto"/>
                  </w:divBdr>
                </w:div>
                <w:div w:id="1659113490">
                  <w:marLeft w:val="0"/>
                  <w:marRight w:val="0"/>
                  <w:marTop w:val="0"/>
                  <w:marBottom w:val="0"/>
                  <w:divBdr>
                    <w:top w:val="none" w:sz="0" w:space="0" w:color="auto"/>
                    <w:left w:val="none" w:sz="0" w:space="0" w:color="auto"/>
                    <w:bottom w:val="none" w:sz="0" w:space="0" w:color="auto"/>
                    <w:right w:val="none" w:sz="0" w:space="0" w:color="auto"/>
                  </w:divBdr>
                </w:div>
                <w:div w:id="466508463">
                  <w:marLeft w:val="0"/>
                  <w:marRight w:val="0"/>
                  <w:marTop w:val="0"/>
                  <w:marBottom w:val="0"/>
                  <w:divBdr>
                    <w:top w:val="none" w:sz="0" w:space="0" w:color="auto"/>
                    <w:left w:val="none" w:sz="0" w:space="0" w:color="auto"/>
                    <w:bottom w:val="none" w:sz="0" w:space="0" w:color="auto"/>
                    <w:right w:val="none" w:sz="0" w:space="0" w:color="auto"/>
                  </w:divBdr>
                </w:div>
              </w:divsChild>
            </w:div>
            <w:div w:id="831334835">
              <w:marLeft w:val="0"/>
              <w:marRight w:val="0"/>
              <w:marTop w:val="0"/>
              <w:marBottom w:val="0"/>
              <w:divBdr>
                <w:top w:val="none" w:sz="0" w:space="0" w:color="auto"/>
                <w:left w:val="none" w:sz="0" w:space="0" w:color="auto"/>
                <w:bottom w:val="none" w:sz="0" w:space="0" w:color="auto"/>
                <w:right w:val="none" w:sz="0" w:space="0" w:color="auto"/>
              </w:divBdr>
              <w:divsChild>
                <w:div w:id="2126461137">
                  <w:marLeft w:val="0"/>
                  <w:marRight w:val="0"/>
                  <w:marTop w:val="0"/>
                  <w:marBottom w:val="0"/>
                  <w:divBdr>
                    <w:top w:val="none" w:sz="0" w:space="0" w:color="auto"/>
                    <w:left w:val="none" w:sz="0" w:space="0" w:color="auto"/>
                    <w:bottom w:val="none" w:sz="0" w:space="0" w:color="auto"/>
                    <w:right w:val="none" w:sz="0" w:space="0" w:color="auto"/>
                  </w:divBdr>
                </w:div>
                <w:div w:id="1436902387">
                  <w:marLeft w:val="0"/>
                  <w:marRight w:val="0"/>
                  <w:marTop w:val="0"/>
                  <w:marBottom w:val="0"/>
                  <w:divBdr>
                    <w:top w:val="none" w:sz="0" w:space="0" w:color="auto"/>
                    <w:left w:val="none" w:sz="0" w:space="0" w:color="auto"/>
                    <w:bottom w:val="none" w:sz="0" w:space="0" w:color="auto"/>
                    <w:right w:val="none" w:sz="0" w:space="0" w:color="auto"/>
                  </w:divBdr>
                </w:div>
                <w:div w:id="82000527">
                  <w:marLeft w:val="0"/>
                  <w:marRight w:val="0"/>
                  <w:marTop w:val="0"/>
                  <w:marBottom w:val="0"/>
                  <w:divBdr>
                    <w:top w:val="none" w:sz="0" w:space="0" w:color="auto"/>
                    <w:left w:val="none" w:sz="0" w:space="0" w:color="auto"/>
                    <w:bottom w:val="none" w:sz="0" w:space="0" w:color="auto"/>
                    <w:right w:val="none" w:sz="0" w:space="0" w:color="auto"/>
                  </w:divBdr>
                </w:div>
                <w:div w:id="742944783">
                  <w:marLeft w:val="0"/>
                  <w:marRight w:val="0"/>
                  <w:marTop w:val="0"/>
                  <w:marBottom w:val="0"/>
                  <w:divBdr>
                    <w:top w:val="none" w:sz="0" w:space="0" w:color="auto"/>
                    <w:left w:val="none" w:sz="0" w:space="0" w:color="auto"/>
                    <w:bottom w:val="none" w:sz="0" w:space="0" w:color="auto"/>
                    <w:right w:val="none" w:sz="0" w:space="0" w:color="auto"/>
                  </w:divBdr>
                </w:div>
                <w:div w:id="267127022">
                  <w:marLeft w:val="0"/>
                  <w:marRight w:val="0"/>
                  <w:marTop w:val="0"/>
                  <w:marBottom w:val="0"/>
                  <w:divBdr>
                    <w:top w:val="none" w:sz="0" w:space="0" w:color="auto"/>
                    <w:left w:val="none" w:sz="0" w:space="0" w:color="auto"/>
                    <w:bottom w:val="none" w:sz="0" w:space="0" w:color="auto"/>
                    <w:right w:val="none" w:sz="0" w:space="0" w:color="auto"/>
                  </w:divBdr>
                </w:div>
                <w:div w:id="358430535">
                  <w:marLeft w:val="0"/>
                  <w:marRight w:val="0"/>
                  <w:marTop w:val="0"/>
                  <w:marBottom w:val="0"/>
                  <w:divBdr>
                    <w:top w:val="none" w:sz="0" w:space="0" w:color="auto"/>
                    <w:left w:val="none" w:sz="0" w:space="0" w:color="auto"/>
                    <w:bottom w:val="none" w:sz="0" w:space="0" w:color="auto"/>
                    <w:right w:val="none" w:sz="0" w:space="0" w:color="auto"/>
                  </w:divBdr>
                </w:div>
                <w:div w:id="1019430869">
                  <w:marLeft w:val="0"/>
                  <w:marRight w:val="0"/>
                  <w:marTop w:val="0"/>
                  <w:marBottom w:val="0"/>
                  <w:divBdr>
                    <w:top w:val="none" w:sz="0" w:space="0" w:color="auto"/>
                    <w:left w:val="none" w:sz="0" w:space="0" w:color="auto"/>
                    <w:bottom w:val="none" w:sz="0" w:space="0" w:color="auto"/>
                    <w:right w:val="none" w:sz="0" w:space="0" w:color="auto"/>
                  </w:divBdr>
                </w:div>
                <w:div w:id="1452818735">
                  <w:marLeft w:val="0"/>
                  <w:marRight w:val="0"/>
                  <w:marTop w:val="0"/>
                  <w:marBottom w:val="0"/>
                  <w:divBdr>
                    <w:top w:val="none" w:sz="0" w:space="0" w:color="auto"/>
                    <w:left w:val="none" w:sz="0" w:space="0" w:color="auto"/>
                    <w:bottom w:val="none" w:sz="0" w:space="0" w:color="auto"/>
                    <w:right w:val="none" w:sz="0" w:space="0" w:color="auto"/>
                  </w:divBdr>
                </w:div>
              </w:divsChild>
            </w:div>
            <w:div w:id="10121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7629</Words>
  <Characters>45776</Characters>
  <Application>Microsoft Office Word</Application>
  <DocSecurity>0</DocSecurity>
  <Lines>381</Lines>
  <Paragraphs>106</Paragraphs>
  <ScaleCrop>false</ScaleCrop>
  <Company/>
  <LinksUpToDate>false</LinksUpToDate>
  <CharactersWithSpaces>53299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Arleta Pietrzak</dc:creator>
  <cp:keywords/>
  <dc:description/>
  <cp:lastModifiedBy>Arleta Pietrzak</cp:lastModifiedBy>
  <cp:revision>4</cp:revision>
  <dcterms:created xsi:type="dcterms:W3CDTF">2020-12-31T17:53:00Z</dcterms:created>
  <dcterms:modified xsi:type="dcterms:W3CDTF">2020-12-31T17:54:00Z</dcterms:modified>
</cp:coreProperties>
</file>