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3D2F4" w14:textId="64FA653D" w:rsidR="00C17BB7" w:rsidRDefault="00C17BB7" w:rsidP="009B7AF5">
      <w:pPr>
        <w:pStyle w:val="NormalnyWeb"/>
        <w:jc w:val="center"/>
      </w:pPr>
      <w:r>
        <w:rPr>
          <w:rStyle w:val="Pogrubienie"/>
        </w:rPr>
        <w:t xml:space="preserve">INFROMACJA O WYEMITOWANIU OBLIGACJI PRZYCHODOWYCH PRZEZ GMINĘ UNIEJÓW Z SIEDZIBĄ W UNIEJOWIE PRZY UL. </w:t>
      </w:r>
      <w:r w:rsidR="00DD2CFF">
        <w:rPr>
          <w:rStyle w:val="Pogrubienie"/>
        </w:rPr>
        <w:t>BŁOGOSŁAWIONEGO BOGUMIŁA 13, 99-210 UNIEJÓW</w:t>
      </w:r>
    </w:p>
    <w:p w14:paraId="61A09528" w14:textId="6C5E74F2" w:rsidR="00C17BB7" w:rsidRPr="009B7AF5" w:rsidRDefault="00C17BB7" w:rsidP="00C17BB7">
      <w:pPr>
        <w:pStyle w:val="NormalnyWeb"/>
      </w:pPr>
      <w:r w:rsidRPr="009B7AF5">
        <w:t xml:space="preserve">Zgodnie z art. 25 ust. 5 ustawy z dnia 15 stycznia 2015 r. o obligacjach (Dz.U. z 2020 r. poz.1208)  informujemy, iż w dniu 29 grudnia 2020 roku Gmina Uniejów wyemitowała obligacje przychodowe o łącznej wartości </w:t>
      </w:r>
      <w:r w:rsidR="00DD2CFF" w:rsidRPr="009B7AF5">
        <w:t>8 500 000</w:t>
      </w:r>
      <w:r w:rsidRPr="009B7AF5">
        <w:t xml:space="preserve"> zł (słownie: </w:t>
      </w:r>
      <w:r w:rsidR="00DD2CFF" w:rsidRPr="009B7AF5">
        <w:t>osiem</w:t>
      </w:r>
      <w:r w:rsidRPr="009B7AF5">
        <w:t xml:space="preserve"> milio</w:t>
      </w:r>
      <w:r w:rsidR="00DD2CFF" w:rsidRPr="009B7AF5">
        <w:t>nów</w:t>
      </w:r>
      <w:r w:rsidRPr="009B7AF5">
        <w:t xml:space="preserve"> </w:t>
      </w:r>
      <w:r w:rsidR="00DD2CFF" w:rsidRPr="009B7AF5">
        <w:t>pięćset t</w:t>
      </w:r>
      <w:r w:rsidRPr="009B7AF5">
        <w:t>ysięcy złotych).</w:t>
      </w:r>
    </w:p>
    <w:p w14:paraId="68871A69" w14:textId="77777777" w:rsidR="00C17BB7" w:rsidRDefault="00C17BB7" w:rsidP="00C17BB7">
      <w:pPr>
        <w:pStyle w:val="NormalnyWeb"/>
      </w:pPr>
      <w:r>
        <w:t>W ramach Programu Emisji Obligacji zostały wyemitowane następujące serie:</w:t>
      </w:r>
    </w:p>
    <w:p w14:paraId="4A774E5C" w14:textId="1EEF619F" w:rsidR="00910B1A" w:rsidRPr="00910B1A" w:rsidRDefault="00C17BB7" w:rsidP="00910B1A">
      <w:pPr>
        <w:pStyle w:val="NormalnyWeb"/>
      </w:pPr>
      <w:r>
        <w:rPr>
          <w:rStyle w:val="Pogrubienie"/>
          <w:u w:val="single"/>
        </w:rPr>
        <w:t>Obligacje Serii A</w:t>
      </w:r>
      <w:r w:rsidR="00EC7A6D">
        <w:rPr>
          <w:rStyle w:val="Pogrubienie"/>
          <w:u w:val="single"/>
        </w:rPr>
        <w:t xml:space="preserve">20 </w:t>
      </w:r>
      <w:r>
        <w:t xml:space="preserve">zostały wyemitowane na finansowanie oraz refinansowanie kosztów </w:t>
      </w:r>
      <w:r w:rsidR="00EC7A6D">
        <w:t xml:space="preserve">następujących </w:t>
      </w:r>
      <w:r>
        <w:t>Przedsięwzię</w:t>
      </w:r>
      <w:r w:rsidR="00EC7A6D">
        <w:t>ć:</w:t>
      </w:r>
    </w:p>
    <w:p w14:paraId="2294A69A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1) Uporządkowanie gospodarki </w:t>
      </w:r>
      <w:proofErr w:type="spellStart"/>
      <w:r w:rsidRPr="00910B1A">
        <w:rPr>
          <w:rFonts w:ascii="Times New Roman" w:hAnsi="Times New Roman" w:cs="Times New Roman"/>
          <w:color w:val="000000"/>
          <w:sz w:val="24"/>
          <w:szCs w:val="24"/>
        </w:rPr>
        <w:t>wodno</w:t>
      </w:r>
      <w:proofErr w:type="spellEnd"/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 – ściekowej w aglomeracji Uniejów - efektem będzie ograniczenie skażenia wód gruntowych i powierzchniowych ściekami powstającymi na terenie Aglomeracji Uniejów poprzez podniesienie poziomu wyposażenia obszaru aglomeracji w podstawową infrastrukturę techniczną i poprawę dostępu mieszkańców do tej infrastruktury. </w:t>
      </w:r>
    </w:p>
    <w:p w14:paraId="79CDF59B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2) Budowa infrastruktury turystycznej oraz zagospodarowanie terenu wzdłuż rzeki Warty w Uniejowie - w ramach zadania zostaną zagospodarowane bulwary nad rzeką Wartą oraz przestrzeń publiczna. Efektem realizacji projektu będzie zagospodarowanie bulwarów i utworzenie szlaków turystycznych oraz utworzenie nowych miejsc pracy. </w:t>
      </w:r>
    </w:p>
    <w:p w14:paraId="04ECA65A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3) Intensyfikacja gospodarki turystycznej w uzdrowisku Uniejów poprzez budowę tężni solankowej wraz z pijalnią wody termalnej – obejmuje także zagospodarowanie terenu wokół tężni solankowej obejmujące pomost spacerowy „Molo” o nawierzchni z drewna modrzewiowego, ciągami spacerowymi wokół tężni, elementami małej architektury, oświetlenia terenu, infrastrukturą techniczną. </w:t>
      </w:r>
    </w:p>
    <w:p w14:paraId="2823DAE6" w14:textId="47CAD05C" w:rsidR="00910B1A" w:rsidRPr="00910B1A" w:rsidRDefault="00910B1A" w:rsidP="009B7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4) Uzupełnieniem kompleksu Termy Uniejów będzie park tematyczny Farma Alka z funkcjami </w:t>
      </w:r>
      <w:proofErr w:type="spellStart"/>
      <w:r w:rsidRPr="00910B1A">
        <w:rPr>
          <w:rFonts w:ascii="Times New Roman" w:hAnsi="Times New Roman" w:cs="Times New Roman"/>
          <w:color w:val="000000"/>
          <w:sz w:val="24"/>
          <w:szCs w:val="24"/>
        </w:rPr>
        <w:t>turystyczno</w:t>
      </w:r>
      <w:proofErr w:type="spellEnd"/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 - poznawczymi oraz elementami rozrywki i zabawy. </w:t>
      </w:r>
    </w:p>
    <w:p w14:paraId="24F3B34B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5) Przeciwdziałanie degradacji środowiska na terenie Nadwarciańskiego Obszaru Chronionego Krajobrazu w Uniejowie poprzez budowę i modernizację infrastruktury turystycznej. W ramach projektu zostanie dokonana gruntowna renowacja obejmująca oświetlenie części parku, wykonanie </w:t>
      </w:r>
      <w:proofErr w:type="spellStart"/>
      <w:r w:rsidRPr="00910B1A">
        <w:rPr>
          <w:rFonts w:ascii="Times New Roman" w:hAnsi="Times New Roman" w:cs="Times New Roman"/>
          <w:color w:val="000000"/>
          <w:sz w:val="24"/>
          <w:szCs w:val="24"/>
        </w:rPr>
        <w:t>nasadzeń</w:t>
      </w:r>
      <w:proofErr w:type="spellEnd"/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, montaż małej architektury, wykonanie ozdobnej kładki, poprawa alejek parkowych Parku Zamkowego w Uniejowie. </w:t>
      </w:r>
    </w:p>
    <w:p w14:paraId="211F1F30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6) Budowa przedszkola integracyjnego w Uniejowie wraz niezbędną infrastrukturą, zagospodarowaniem terenu, wyposażeniem oraz zakupem pomocy dydaktycznych. Przedszkole będzie w pełni dostoswane dla osób niepełnosprawnych zarówno ruchowo jak i intelektualnie. Dzięki budowie przedszkola kompleksową opieką oraz ofertą dydaktyczną objęte zostaną dzieci z różnego rodzaju dysfunkcjami ruchowymi i intelektualnymi z całego powiatu poddębickiego. Realizacja projektu pozwoli na nauczanie 200 dzieci. </w:t>
      </w:r>
    </w:p>
    <w:p w14:paraId="5A702076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proofErr w:type="spellStart"/>
      <w:r w:rsidRPr="00910B1A">
        <w:rPr>
          <w:rFonts w:ascii="Times New Roman" w:hAnsi="Times New Roman" w:cs="Times New Roman"/>
          <w:color w:val="000000"/>
          <w:sz w:val="24"/>
          <w:szCs w:val="24"/>
        </w:rPr>
        <w:t>Spycimierski</w:t>
      </w:r>
      <w:proofErr w:type="spellEnd"/>
      <w:r w:rsidRPr="00910B1A">
        <w:rPr>
          <w:rFonts w:ascii="Times New Roman" w:hAnsi="Times New Roman" w:cs="Times New Roman"/>
          <w:color w:val="000000"/>
          <w:sz w:val="24"/>
          <w:szCs w:val="24"/>
        </w:rPr>
        <w:t xml:space="preserve"> gród atrakcją turystyki kulturowej i ludowej Uzdrowiska Uniejów będzie oferować nowe innowacyjne produkty i usługi turystyczne oparte na walorach kulturowych i lokalnej tradycji. Realizacja inwestycji pozwoli utworzyć pierwsze w Polsce interaktywne Muzeum Bożego Ciała, które stanowić będzie po wpisaniu na listę, niematerialne dziedzictwo kulturowe ludzkości UNESCO. </w:t>
      </w:r>
    </w:p>
    <w:p w14:paraId="3D425FF3" w14:textId="058ED82C" w:rsidR="00910B1A" w:rsidRPr="00910B1A" w:rsidRDefault="00910B1A" w:rsidP="009B7AF5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  <w:r w:rsidRPr="00910B1A">
        <w:rPr>
          <w:rFonts w:ascii="Times New Roman" w:hAnsi="Times New Roman" w:cs="Times New Roman"/>
        </w:rPr>
        <w:t xml:space="preserve">8), 9) oraz 10) Kompleksowa termomodernizacja obiektów użyteczności publicznej obejmie obiekty m.in. w m. Orzeszków, Skotniki, Wola Przedmiejska, Człopy, Góry, Rożniatów, Brzeziny, Czepów, Felicjanów, Zaborów. </w:t>
      </w:r>
    </w:p>
    <w:p w14:paraId="3F67F421" w14:textId="77777777" w:rsidR="00910B1A" w:rsidRPr="00910B1A" w:rsidRDefault="00910B1A" w:rsidP="0091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B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11) Budowa pasywnego budynku Urzędu Miasta w Uniejowie będzie w standardzie pasywnym dostosowanym do osób niepełnosprawnych, spowoduje zmniejszenie rocznego spadku emisji gazów cieplarnianych o 14,913 ton równoważnika co2/rok. </w:t>
      </w:r>
    </w:p>
    <w:p w14:paraId="5407C9AE" w14:textId="77777777" w:rsidR="00910B1A" w:rsidRDefault="00910B1A" w:rsidP="00910B1A">
      <w:pPr>
        <w:pStyle w:val="Default"/>
        <w:numPr>
          <w:ilvl w:val="1"/>
          <w:numId w:val="1"/>
        </w:numPr>
        <w:rPr>
          <w:sz w:val="18"/>
          <w:szCs w:val="18"/>
        </w:rPr>
      </w:pPr>
    </w:p>
    <w:p w14:paraId="1730B7A5" w14:textId="77132911" w:rsidR="00C17BB7" w:rsidRPr="009B7AF5" w:rsidRDefault="00C17BB7" w:rsidP="00C17BB7">
      <w:pPr>
        <w:pStyle w:val="NormalnyWeb"/>
      </w:pPr>
      <w:r w:rsidRPr="009B7AF5">
        <w:rPr>
          <w:rStyle w:val="Pogrubienie"/>
        </w:rPr>
        <w:t xml:space="preserve">Łączna wysokość zadłużenia z tytułu obligacji </w:t>
      </w:r>
      <w:r w:rsidR="009B7AF5" w:rsidRPr="009B7AF5">
        <w:rPr>
          <w:rStyle w:val="Pogrubienie"/>
        </w:rPr>
        <w:t xml:space="preserve">przychodowych </w:t>
      </w:r>
      <w:r w:rsidRPr="009B7AF5">
        <w:rPr>
          <w:rStyle w:val="Pogrubienie"/>
        </w:rPr>
        <w:t xml:space="preserve">wynosi </w:t>
      </w:r>
      <w:r w:rsidR="009B7AF5" w:rsidRPr="009B7AF5">
        <w:rPr>
          <w:rStyle w:val="Pogrubienie"/>
        </w:rPr>
        <w:t>8 500 000</w:t>
      </w:r>
      <w:r w:rsidRPr="009B7AF5">
        <w:rPr>
          <w:rStyle w:val="Pogrubienie"/>
        </w:rPr>
        <w:t xml:space="preserve"> zł (słownie: </w:t>
      </w:r>
      <w:r w:rsidR="009B7AF5" w:rsidRPr="009B7AF5">
        <w:rPr>
          <w:rStyle w:val="Pogrubienie"/>
        </w:rPr>
        <w:t>osiem milionów pięćset tysięcy</w:t>
      </w:r>
      <w:r w:rsidRPr="009B7AF5">
        <w:rPr>
          <w:rStyle w:val="Pogrubienie"/>
        </w:rPr>
        <w:t xml:space="preserve"> złotych).</w:t>
      </w:r>
    </w:p>
    <w:sectPr w:rsidR="00C17BB7" w:rsidRPr="009B7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3EA35"/>
    <w:multiLevelType w:val="hybridMultilevel"/>
    <w:tmpl w:val="DD04C6E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571"/>
    <w:rsid w:val="00184B3A"/>
    <w:rsid w:val="00750DDA"/>
    <w:rsid w:val="00910B1A"/>
    <w:rsid w:val="00985571"/>
    <w:rsid w:val="009B7AF5"/>
    <w:rsid w:val="00C17BB7"/>
    <w:rsid w:val="00DD2CFF"/>
    <w:rsid w:val="00EC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3CD09"/>
  <w15:chartTrackingRefBased/>
  <w15:docId w15:val="{D4F6E2F1-BA1D-4D0C-9119-1DD0188AF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7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7BB7"/>
    <w:rPr>
      <w:b/>
      <w:bCs/>
    </w:rPr>
  </w:style>
  <w:style w:type="paragraph" w:customStyle="1" w:styleId="ngltext">
    <w:name w:val="ngltext"/>
    <w:basedOn w:val="Normalny"/>
    <w:rsid w:val="00C17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17BB7"/>
    <w:rPr>
      <w:i/>
      <w:iCs/>
    </w:rPr>
  </w:style>
  <w:style w:type="paragraph" w:customStyle="1" w:styleId="Default">
    <w:name w:val="Default"/>
    <w:rsid w:val="00910B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6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Pietrzak</dc:creator>
  <cp:keywords/>
  <dc:description/>
  <cp:lastModifiedBy>Arleta Pietrzak</cp:lastModifiedBy>
  <cp:revision>6</cp:revision>
  <dcterms:created xsi:type="dcterms:W3CDTF">2021-01-02T09:17:00Z</dcterms:created>
  <dcterms:modified xsi:type="dcterms:W3CDTF">2021-01-05T14:07:00Z</dcterms:modified>
</cp:coreProperties>
</file>