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87DD3">
        <w:rPr>
          <w:rFonts w:ascii="Times New Roman" w:hAnsi="Times New Roman" w:cs="Times New Roman"/>
          <w:sz w:val="22"/>
          <w:szCs w:val="22"/>
        </w:rPr>
        <w:t>06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687DD3">
        <w:rPr>
          <w:rFonts w:ascii="Times New Roman" w:hAnsi="Times New Roman" w:cs="Times New Roman"/>
          <w:sz w:val="22"/>
          <w:szCs w:val="22"/>
        </w:rPr>
        <w:t>10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87DD3">
        <w:rPr>
          <w:rFonts w:ascii="Times New Roman" w:hAnsi="Times New Roman" w:cs="Times New Roman"/>
          <w:b/>
          <w:sz w:val="22"/>
          <w:szCs w:val="22"/>
        </w:rPr>
        <w:t>8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60664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687DD3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2D22F3">
        <w:rPr>
          <w:sz w:val="22"/>
          <w:szCs w:val="22"/>
        </w:rPr>
        <w:t xml:space="preserve"> z 2020 r., poz. 256 t.j.</w:t>
      </w:r>
      <w:r w:rsidRPr="00EB2519">
        <w:rPr>
          <w:sz w:val="22"/>
          <w:szCs w:val="22"/>
        </w:rPr>
        <w:t xml:space="preserve">) zawiadamia się, że zostało wszczęte, na wniosek </w:t>
      </w:r>
      <w:r w:rsidR="00687DD3" w:rsidRPr="00687DD3">
        <w:rPr>
          <w:b/>
          <w:bCs/>
        </w:rPr>
        <w:t>PSG Sp. z o.o., Oddział Zakład Gazowniczy w Łodzi, ul. Targowa 18, 90-042 Łódź, Pełnomocnik: Pan Zbigniew Cebula, będący pracownikiem Zakładu Usług Projektowych i Nadzoru Zbigniew Cebula, ul. Czarnieckiego 40A, 99-300 Kutno</w:t>
      </w:r>
      <w:r w:rsidR="00301D79" w:rsidRPr="00301D79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687DD3" w:rsidRPr="00687DD3">
        <w:rPr>
          <w:b/>
        </w:rPr>
        <w:t xml:space="preserve">budowy gazociągu średniego ciśnienia PE DN 125, na działkach oznaczonych w ewidencji gruntów nr </w:t>
      </w:r>
      <w:proofErr w:type="spellStart"/>
      <w:r w:rsidR="00687DD3" w:rsidRPr="00687DD3">
        <w:rPr>
          <w:b/>
        </w:rPr>
        <w:t>ewid</w:t>
      </w:r>
      <w:proofErr w:type="spellEnd"/>
      <w:r w:rsidR="00687DD3" w:rsidRPr="00687DD3">
        <w:rPr>
          <w:b/>
        </w:rPr>
        <w:t>. 1329/3, 1329/4, 1346, obręb 1 Uniejów, gm. Uniejów, usytuowanych w strefie „B”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bookmarkStart w:id="0" w:name="_GoBack"/>
      <w:bookmarkEnd w:id="0"/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C39" w:rsidRDefault="00DC2C39" w:rsidP="00163FBE">
      <w:r>
        <w:separator/>
      </w:r>
    </w:p>
  </w:endnote>
  <w:endnote w:type="continuationSeparator" w:id="0">
    <w:p w:rsidR="00DC2C39" w:rsidRDefault="00DC2C39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C39" w:rsidRDefault="00DC2C39" w:rsidP="00163FBE">
      <w:r>
        <w:separator/>
      </w:r>
    </w:p>
  </w:footnote>
  <w:footnote w:type="continuationSeparator" w:id="0">
    <w:p w:rsidR="00DC2C39" w:rsidRDefault="00DC2C39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6AE3"/>
    <w:rsid w:val="00E174F3"/>
    <w:rsid w:val="00E17981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AB8D1B-C495-4524-AE23-07F050A2F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67</cp:revision>
  <cp:lastPrinted>2021-08-12T13:33:00Z</cp:lastPrinted>
  <dcterms:created xsi:type="dcterms:W3CDTF">2016-11-15T09:41:00Z</dcterms:created>
  <dcterms:modified xsi:type="dcterms:W3CDTF">2021-10-06T10:17:00Z</dcterms:modified>
</cp:coreProperties>
</file>