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D63D3" w14:textId="77777777" w:rsidR="00880FA9" w:rsidRDefault="00880FA9" w:rsidP="00880FA9">
      <w:pPr>
        <w:pStyle w:val="NormalnyWeb"/>
        <w:jc w:val="center"/>
      </w:pPr>
      <w:r>
        <w:rPr>
          <w:rStyle w:val="Pogrubienie"/>
        </w:rPr>
        <w:t>INFROMACJA O WYEMITOWANIU OBLIGACJI PRZYCHODOWYCH PRZEZ GMINĘ UNIEJÓW Z SIEDZIBĄ W UNIEJOWIE PRZY UL. BŁOGOSŁAWIONEGO BOGUMIŁA 13, 99-210 UNIEJÓW</w:t>
      </w:r>
    </w:p>
    <w:p w14:paraId="6D1B6A65" w14:textId="104D76BC" w:rsidR="00880FA9" w:rsidRPr="009B7AF5" w:rsidRDefault="00880FA9" w:rsidP="00880FA9">
      <w:pPr>
        <w:pStyle w:val="NormalnyWeb"/>
      </w:pPr>
      <w:r w:rsidRPr="009B7AF5">
        <w:t>Zgodnie z art. 25 ust. 5 ustawy z dnia 15 stycznia 2015 r. o obligacjach (Dz.U. z 2020 r. poz.1208)  informujemy, iż w dniu 2</w:t>
      </w:r>
      <w:r w:rsidR="00FB2AE2">
        <w:t>7</w:t>
      </w:r>
      <w:r w:rsidRPr="009B7AF5">
        <w:t xml:space="preserve"> </w:t>
      </w:r>
      <w:r w:rsidR="00FB2AE2">
        <w:t>wrześni</w:t>
      </w:r>
      <w:r w:rsidRPr="009B7AF5">
        <w:t>a 202</w:t>
      </w:r>
      <w:r w:rsidR="00FB2AE2">
        <w:t>1</w:t>
      </w:r>
      <w:r w:rsidRPr="009B7AF5">
        <w:t xml:space="preserve"> roku Gmina Uniejów wyemitowała obligacje przychodowe o łącznej wartości </w:t>
      </w:r>
      <w:r>
        <w:t>13</w:t>
      </w:r>
      <w:r w:rsidRPr="009B7AF5">
        <w:t xml:space="preserve"> 500 000 zł (słownie: </w:t>
      </w:r>
      <w:r>
        <w:t xml:space="preserve">trzynaście </w:t>
      </w:r>
      <w:r w:rsidRPr="009B7AF5">
        <w:t>milionów pięćset tysięcy złotych).</w:t>
      </w:r>
    </w:p>
    <w:p w14:paraId="4FCD8F3D" w14:textId="77777777" w:rsidR="00880FA9" w:rsidRDefault="00880FA9" w:rsidP="00880FA9">
      <w:pPr>
        <w:pStyle w:val="NormalnyWeb"/>
      </w:pPr>
      <w:r>
        <w:t>W ramach Programu Emisji Obligacji zostały wyemitowane następujące serie:</w:t>
      </w:r>
    </w:p>
    <w:p w14:paraId="1BFCFC64" w14:textId="4767BF6A" w:rsidR="00880FA9" w:rsidRDefault="00880FA9" w:rsidP="00880FA9">
      <w:pPr>
        <w:pStyle w:val="NormalnyWeb"/>
      </w:pPr>
      <w:r>
        <w:rPr>
          <w:rStyle w:val="Pogrubienie"/>
          <w:u w:val="single"/>
        </w:rPr>
        <w:t>Obligacje Serii A2</w:t>
      </w:r>
      <w:r>
        <w:rPr>
          <w:rStyle w:val="Pogrubienie"/>
          <w:u w:val="single"/>
        </w:rPr>
        <w:t>1</w:t>
      </w:r>
      <w:r>
        <w:rPr>
          <w:rStyle w:val="Pogrubienie"/>
          <w:u w:val="single"/>
        </w:rPr>
        <w:t xml:space="preserve"> </w:t>
      </w:r>
      <w:r>
        <w:t>zostały wyemitowane na finansowanie oraz refinansowanie kosztów następujących Przedsięwzięć:</w:t>
      </w:r>
    </w:p>
    <w:p w14:paraId="2B4FF8CD" w14:textId="77777777" w:rsidR="00880FA9" w:rsidRPr="00880FA9" w:rsidRDefault="00880FA9" w:rsidP="00880FA9">
      <w:pPr>
        <w:autoSpaceDE w:val="0"/>
        <w:autoSpaceDN w:val="0"/>
        <w:adjustRightInd w:val="0"/>
        <w:spacing w:after="0" w:line="240" w:lineRule="auto"/>
        <w:rPr>
          <w:rFonts w:ascii="Times New Roman" w:hAnsi="Times New Roman" w:cs="Times New Roman"/>
          <w:color w:val="000000"/>
          <w:sz w:val="24"/>
          <w:szCs w:val="24"/>
        </w:rPr>
      </w:pPr>
      <w:r w:rsidRPr="00880FA9">
        <w:rPr>
          <w:rFonts w:ascii="Times New Roman" w:hAnsi="Times New Roman" w:cs="Times New Roman"/>
          <w:color w:val="000000"/>
          <w:sz w:val="24"/>
          <w:szCs w:val="24"/>
        </w:rPr>
        <w:t xml:space="preserve">1) Uporządkowanie gospodarki wodno – ściekowej w aglomeracji Uniejów - efektem będzie ograniczenie skażenia wód gruntowych i powierzchniowych ściekami powstającymi na terenie Aglomeracji Uniejów poprzez podniesienie poziomu wyposażenia obszaru aglomeracji w podstawową infrastrukturę techniczną i poprawę dostępu mieszkańców do tej infrastruktury. </w:t>
      </w:r>
    </w:p>
    <w:p w14:paraId="3608A106" w14:textId="77777777" w:rsidR="00880FA9" w:rsidRPr="00880FA9" w:rsidRDefault="00880FA9" w:rsidP="00880FA9">
      <w:pPr>
        <w:autoSpaceDE w:val="0"/>
        <w:autoSpaceDN w:val="0"/>
        <w:adjustRightInd w:val="0"/>
        <w:spacing w:after="0" w:line="240" w:lineRule="auto"/>
        <w:rPr>
          <w:rFonts w:ascii="Times New Roman" w:hAnsi="Times New Roman" w:cs="Times New Roman"/>
          <w:color w:val="000000"/>
          <w:sz w:val="24"/>
          <w:szCs w:val="24"/>
        </w:rPr>
      </w:pPr>
      <w:r w:rsidRPr="00880FA9">
        <w:rPr>
          <w:rFonts w:ascii="Times New Roman" w:hAnsi="Times New Roman" w:cs="Times New Roman"/>
          <w:color w:val="000000"/>
          <w:sz w:val="24"/>
          <w:szCs w:val="24"/>
        </w:rPr>
        <w:t xml:space="preserve">2) Budowa infrastruktury turystycznej oraz zagospodarowanie terenu wzdłuż rzeki Warty w Uniejowie - w ramach zadania zostaną zagospodarowane bulwary nad rzeką Wartą oraz przestrzeń publiczna. Efektem realizacji projektu będzie zagospodarowanie bulwarów i utworzenie szlaków turystycznych oraz utworzenie nowych miejsc pracy. </w:t>
      </w:r>
    </w:p>
    <w:p w14:paraId="041620C6" w14:textId="77777777" w:rsidR="00880FA9" w:rsidRPr="00880FA9" w:rsidRDefault="00880FA9" w:rsidP="00880FA9">
      <w:pPr>
        <w:autoSpaceDE w:val="0"/>
        <w:autoSpaceDN w:val="0"/>
        <w:adjustRightInd w:val="0"/>
        <w:spacing w:after="0" w:line="240" w:lineRule="auto"/>
        <w:rPr>
          <w:rFonts w:ascii="Times New Roman" w:hAnsi="Times New Roman" w:cs="Times New Roman"/>
          <w:color w:val="000000"/>
          <w:sz w:val="24"/>
          <w:szCs w:val="24"/>
        </w:rPr>
      </w:pPr>
      <w:r w:rsidRPr="00880FA9">
        <w:rPr>
          <w:rFonts w:ascii="Times New Roman" w:hAnsi="Times New Roman" w:cs="Times New Roman"/>
          <w:color w:val="000000"/>
          <w:sz w:val="24"/>
          <w:szCs w:val="24"/>
        </w:rPr>
        <w:t xml:space="preserve">3) Intensyfikacja gospodarki turystycznej w uzdrowisku Uniejów poprzez budowę tężni solankowej wraz z pijalnią wody termalnej – obejmuje także zagospodarowanie terenu wokół tężni solankowej obejmujące pomost spacerowy „Molo” o nawierzchni z drewna modrzewiowego, ciągami spacerowymi wokół tężni, elementami małej architektury, oświetlenia terenu, infrastrukturą techniczną. </w:t>
      </w:r>
    </w:p>
    <w:p w14:paraId="5FF40B3E" w14:textId="77777777" w:rsidR="00880FA9" w:rsidRPr="00880FA9" w:rsidRDefault="00880FA9" w:rsidP="00880FA9">
      <w:pPr>
        <w:autoSpaceDE w:val="0"/>
        <w:autoSpaceDN w:val="0"/>
        <w:adjustRightInd w:val="0"/>
        <w:spacing w:after="0" w:line="240" w:lineRule="auto"/>
        <w:rPr>
          <w:rFonts w:ascii="Times New Roman" w:hAnsi="Times New Roman" w:cs="Times New Roman"/>
          <w:color w:val="000000"/>
          <w:sz w:val="24"/>
          <w:szCs w:val="24"/>
        </w:rPr>
      </w:pPr>
      <w:r w:rsidRPr="00880FA9">
        <w:rPr>
          <w:rFonts w:ascii="Times New Roman" w:hAnsi="Times New Roman" w:cs="Times New Roman"/>
          <w:color w:val="000000"/>
          <w:sz w:val="24"/>
          <w:szCs w:val="24"/>
        </w:rPr>
        <w:t xml:space="preserve">4) Uzupełnieniem kompleksu Termy Uniejów będzie park tematyczny Farma Alka z funkcjami turystyczno - poznawczymi oraz elementami rozrywki i zabawy. </w:t>
      </w:r>
    </w:p>
    <w:p w14:paraId="30603605" w14:textId="77777777" w:rsidR="00880FA9" w:rsidRPr="00880FA9" w:rsidRDefault="00880FA9" w:rsidP="00880FA9">
      <w:pPr>
        <w:autoSpaceDE w:val="0"/>
        <w:autoSpaceDN w:val="0"/>
        <w:adjustRightInd w:val="0"/>
        <w:spacing w:after="0" w:line="240" w:lineRule="auto"/>
        <w:rPr>
          <w:rFonts w:ascii="Times New Roman" w:hAnsi="Times New Roman" w:cs="Times New Roman"/>
          <w:color w:val="000000"/>
          <w:sz w:val="24"/>
          <w:szCs w:val="24"/>
        </w:rPr>
      </w:pPr>
      <w:r w:rsidRPr="00880FA9">
        <w:rPr>
          <w:rFonts w:ascii="Times New Roman" w:hAnsi="Times New Roman" w:cs="Times New Roman"/>
          <w:color w:val="000000"/>
          <w:sz w:val="24"/>
          <w:szCs w:val="24"/>
        </w:rPr>
        <w:t xml:space="preserve">5) Przeciwdziałanie degradacji środowiska na terenie Nadwarciańskiego Obszaru Chronionego Krajobrazu w Uniejowie poprzez budowę i modernizację infrastruktury turystycznej. W ramach projektu zostanie dokonana gruntowna renowacja obejmująca oświetlenie części parku, wykonanie nasadzeń, montaż małej architektury, wykonanie ozdobnej kładki, poprawa alejek parkowych Parku Zamkowego w Uniejowie. </w:t>
      </w:r>
    </w:p>
    <w:p w14:paraId="09180C9E" w14:textId="1D2007CA" w:rsidR="00F649F2" w:rsidRPr="00F649F2" w:rsidRDefault="00880FA9" w:rsidP="00F649F2">
      <w:pPr>
        <w:pStyle w:val="Default"/>
        <w:rPr>
          <w:rFonts w:ascii="Times New Roman" w:hAnsi="Times New Roman" w:cs="Times New Roman"/>
        </w:rPr>
      </w:pPr>
      <w:r w:rsidRPr="00880FA9">
        <w:rPr>
          <w:rFonts w:ascii="Times New Roman" w:hAnsi="Times New Roman" w:cs="Times New Roman"/>
        </w:rPr>
        <w:t xml:space="preserve">6) Budowa przedszkola integracyjnego w Uniejowie wraz niezbędną infrastrukturą, zagospodarowaniem terenu, wyposażeniem oraz zakupem pomocy dydaktycznych. Przedszkole będzie w pełni dostoswane dla osób niepełnosprawnych zarówno ruchowo jak i intelektualnie. Dzięki budowie przedszkola </w:t>
      </w:r>
      <w:r w:rsidR="00F649F2" w:rsidRPr="00F649F2">
        <w:rPr>
          <w:rFonts w:ascii="Times New Roman" w:hAnsi="Times New Roman" w:cs="Times New Roman"/>
        </w:rPr>
        <w:t xml:space="preserve">kompleksową opieką oraz ofertą dydaktyczną objęte zostaną dzieci z różnego rodzaju dysfunkcjami ruchowymi i intelektualnymi z całego powiatu poddębickiego. Realizacja projektu pozwoli na nauczanie 200 dzieci. </w:t>
      </w:r>
    </w:p>
    <w:p w14:paraId="7AA8BCDF" w14:textId="77777777" w:rsidR="00F649F2" w:rsidRPr="00F649F2" w:rsidRDefault="00F649F2" w:rsidP="00F649F2">
      <w:pPr>
        <w:autoSpaceDE w:val="0"/>
        <w:autoSpaceDN w:val="0"/>
        <w:adjustRightInd w:val="0"/>
        <w:spacing w:after="0" w:line="240" w:lineRule="auto"/>
        <w:rPr>
          <w:rFonts w:ascii="Times New Roman" w:hAnsi="Times New Roman" w:cs="Times New Roman"/>
          <w:color w:val="000000"/>
          <w:sz w:val="24"/>
          <w:szCs w:val="24"/>
        </w:rPr>
      </w:pPr>
      <w:r w:rsidRPr="00F649F2">
        <w:rPr>
          <w:rFonts w:ascii="Times New Roman" w:hAnsi="Times New Roman" w:cs="Times New Roman"/>
          <w:color w:val="000000"/>
          <w:sz w:val="24"/>
          <w:szCs w:val="24"/>
        </w:rPr>
        <w:t xml:space="preserve">7) Spycimierski gród atrakcją turystyki kulturowej i ludowej Uzdrowiska Uniejów będzie oferować nowe innowacyjne produkty i usługi turystyczne oparte na walorach kulturowych i lokalnej tradycji. Realizacja inwestycji pozwoli utworzyć pierwsze w Polsce interaktywne Muzeum Bożego Ciała, które stanowić będzie po wpisaniu na listę, niematerialne dziedzictwo kulturowe ludzkości UNESCO. </w:t>
      </w:r>
    </w:p>
    <w:p w14:paraId="3662AF0C" w14:textId="77777777" w:rsidR="00F649F2" w:rsidRPr="00F649F2" w:rsidRDefault="00F649F2" w:rsidP="00F649F2">
      <w:pPr>
        <w:autoSpaceDE w:val="0"/>
        <w:autoSpaceDN w:val="0"/>
        <w:adjustRightInd w:val="0"/>
        <w:spacing w:after="0" w:line="240" w:lineRule="auto"/>
        <w:rPr>
          <w:rFonts w:ascii="Times New Roman" w:hAnsi="Times New Roman" w:cs="Times New Roman"/>
          <w:color w:val="000000"/>
          <w:sz w:val="24"/>
          <w:szCs w:val="24"/>
        </w:rPr>
      </w:pPr>
      <w:r w:rsidRPr="00F649F2">
        <w:rPr>
          <w:rFonts w:ascii="Times New Roman" w:hAnsi="Times New Roman" w:cs="Times New Roman"/>
          <w:color w:val="000000"/>
          <w:sz w:val="24"/>
          <w:szCs w:val="24"/>
        </w:rPr>
        <w:t xml:space="preserve">8), 9) oraz 10) Kompleksowa termomodernizacja obiektów użyteczności publicznej obejmie obiekty m.in. w m. Orzeszków, Skotniki, Wola Przedmiejska, Człopy, Góry, Rożniatów, Brzeziny, Czepów, Felicjanów, Zaborów. </w:t>
      </w:r>
    </w:p>
    <w:p w14:paraId="02E238E7" w14:textId="77777777" w:rsidR="00F649F2" w:rsidRPr="00F649F2" w:rsidRDefault="00F649F2" w:rsidP="00F649F2">
      <w:pPr>
        <w:autoSpaceDE w:val="0"/>
        <w:autoSpaceDN w:val="0"/>
        <w:adjustRightInd w:val="0"/>
        <w:spacing w:after="0" w:line="240" w:lineRule="auto"/>
        <w:rPr>
          <w:rFonts w:ascii="Times New Roman" w:hAnsi="Times New Roman" w:cs="Times New Roman"/>
          <w:color w:val="000000"/>
          <w:sz w:val="24"/>
          <w:szCs w:val="24"/>
        </w:rPr>
      </w:pPr>
      <w:r w:rsidRPr="00F649F2">
        <w:rPr>
          <w:rFonts w:ascii="Times New Roman" w:hAnsi="Times New Roman" w:cs="Times New Roman"/>
          <w:color w:val="000000"/>
          <w:sz w:val="24"/>
          <w:szCs w:val="24"/>
        </w:rPr>
        <w:lastRenderedPageBreak/>
        <w:t xml:space="preserve">11) Budowa pasywnego budynku Urzędu Miasta w Uniejowie będzie w standardzie pasywnym dostosowanym do osób niepełnosprawnych, spowoduje zmniejszenie rocznego spadku emisji gazów cieplarnianych o 14,913 ton równoważnika co2/rok. </w:t>
      </w:r>
    </w:p>
    <w:p w14:paraId="722716CD" w14:textId="2FC9E50F" w:rsidR="00880FA9" w:rsidRDefault="00F649F2" w:rsidP="00F649F2">
      <w:pPr>
        <w:pStyle w:val="NormalnyWeb"/>
        <w:rPr>
          <w:color w:val="000000"/>
        </w:rPr>
      </w:pPr>
      <w:r w:rsidRPr="00F649F2">
        <w:rPr>
          <w:color w:val="000000"/>
        </w:rPr>
        <w:t xml:space="preserve">12) Przebudowa targowiska przy ul. Dąbskiej w Uniejowie. Przedsięwzięcie dotyczy przebudowy istniejącego targowiska przeznaczonego na cele promocji lokalnych produktów. Będzie to obiekt ogólnodostępny, całoroczny, który wpłynie na poprawę warunków życia mieszkańców oraz ułatwi dostęp do produktów lokalnych, wpłynie na zwiększenie konkurencyjności produktów lokalnych. Ponadto umożliwi dostęp do towarów bezpośrednio od producenta oraz możliwość negocjowania cen. </w:t>
      </w:r>
    </w:p>
    <w:p w14:paraId="7E9179FC" w14:textId="17F921BE" w:rsidR="00F649F2" w:rsidRPr="009B7AF5" w:rsidRDefault="00F649F2" w:rsidP="00F649F2">
      <w:pPr>
        <w:pStyle w:val="NormalnyWeb"/>
      </w:pPr>
      <w:r w:rsidRPr="009B7AF5">
        <w:rPr>
          <w:rStyle w:val="Pogrubienie"/>
        </w:rPr>
        <w:t xml:space="preserve">Łączna wysokość zadłużenia z tytułu obligacji przychodowych wynosi </w:t>
      </w:r>
      <w:r>
        <w:rPr>
          <w:rStyle w:val="Pogrubienie"/>
        </w:rPr>
        <w:t>22 0</w:t>
      </w:r>
      <w:r w:rsidRPr="009B7AF5">
        <w:rPr>
          <w:rStyle w:val="Pogrubienie"/>
        </w:rPr>
        <w:t xml:space="preserve">00 000 zł (słownie: </w:t>
      </w:r>
      <w:r>
        <w:rPr>
          <w:rStyle w:val="Pogrubienie"/>
        </w:rPr>
        <w:t>dwadzieścia dwa</w:t>
      </w:r>
      <w:r w:rsidRPr="009B7AF5">
        <w:rPr>
          <w:rStyle w:val="Pogrubienie"/>
        </w:rPr>
        <w:t xml:space="preserve"> milion</w:t>
      </w:r>
      <w:r>
        <w:rPr>
          <w:rStyle w:val="Pogrubienie"/>
        </w:rPr>
        <w:t>y</w:t>
      </w:r>
      <w:r w:rsidRPr="009B7AF5">
        <w:rPr>
          <w:rStyle w:val="Pogrubienie"/>
        </w:rPr>
        <w:t xml:space="preserve"> złotych).</w:t>
      </w:r>
    </w:p>
    <w:p w14:paraId="2E01B647" w14:textId="77777777" w:rsidR="00F649F2" w:rsidRDefault="00F649F2" w:rsidP="00F649F2"/>
    <w:p w14:paraId="6F654245" w14:textId="1AAC3865" w:rsidR="00F649F2" w:rsidRDefault="00F649F2" w:rsidP="00F649F2">
      <w:pPr>
        <w:pStyle w:val="NormalnyWeb"/>
        <w:rPr>
          <w:color w:val="000000"/>
        </w:rPr>
      </w:pPr>
    </w:p>
    <w:p w14:paraId="5BFC40BF" w14:textId="774CD938" w:rsidR="00F649F2" w:rsidRDefault="00F649F2" w:rsidP="00F649F2">
      <w:pPr>
        <w:pStyle w:val="NormalnyWeb"/>
        <w:rPr>
          <w:color w:val="000000"/>
        </w:rPr>
      </w:pPr>
    </w:p>
    <w:p w14:paraId="5A362085" w14:textId="698A6CCC" w:rsidR="00F649F2" w:rsidRDefault="00F649F2" w:rsidP="00F649F2">
      <w:pPr>
        <w:pStyle w:val="NormalnyWeb"/>
        <w:rPr>
          <w:color w:val="000000"/>
        </w:rPr>
      </w:pPr>
    </w:p>
    <w:p w14:paraId="7E7CD02E" w14:textId="154B8181" w:rsidR="00F649F2" w:rsidRDefault="00F649F2" w:rsidP="00F649F2">
      <w:pPr>
        <w:pStyle w:val="NormalnyWeb"/>
        <w:rPr>
          <w:color w:val="000000"/>
        </w:rPr>
      </w:pPr>
    </w:p>
    <w:p w14:paraId="0CB3F108" w14:textId="6E32781A" w:rsidR="00F649F2" w:rsidRDefault="00F649F2" w:rsidP="00F649F2">
      <w:pPr>
        <w:pStyle w:val="NormalnyWeb"/>
        <w:rPr>
          <w:color w:val="000000"/>
        </w:rPr>
      </w:pPr>
    </w:p>
    <w:p w14:paraId="21366021" w14:textId="3E128E02" w:rsidR="00F649F2" w:rsidRDefault="00F649F2" w:rsidP="00F649F2">
      <w:pPr>
        <w:pStyle w:val="NormalnyWeb"/>
        <w:rPr>
          <w:color w:val="000000"/>
        </w:rPr>
      </w:pPr>
    </w:p>
    <w:p w14:paraId="68DEA928" w14:textId="410C59D8" w:rsidR="00F649F2" w:rsidRDefault="00F649F2" w:rsidP="00F649F2">
      <w:pPr>
        <w:pStyle w:val="NormalnyWeb"/>
        <w:rPr>
          <w:color w:val="000000"/>
        </w:rPr>
      </w:pPr>
    </w:p>
    <w:p w14:paraId="11DF860B" w14:textId="47260DEA" w:rsidR="00F649F2" w:rsidRDefault="00F649F2" w:rsidP="00F649F2">
      <w:pPr>
        <w:pStyle w:val="NormalnyWeb"/>
        <w:rPr>
          <w:color w:val="000000"/>
        </w:rPr>
      </w:pPr>
    </w:p>
    <w:p w14:paraId="19F0B382" w14:textId="4223527A" w:rsidR="00F649F2" w:rsidRDefault="00F649F2" w:rsidP="00F649F2">
      <w:pPr>
        <w:pStyle w:val="NormalnyWeb"/>
        <w:rPr>
          <w:color w:val="000000"/>
        </w:rPr>
      </w:pPr>
    </w:p>
    <w:p w14:paraId="601FDA66" w14:textId="410A7138" w:rsidR="00F649F2" w:rsidRDefault="00F649F2" w:rsidP="00F649F2">
      <w:pPr>
        <w:pStyle w:val="NormalnyWeb"/>
        <w:rPr>
          <w:color w:val="000000"/>
        </w:rPr>
      </w:pPr>
    </w:p>
    <w:p w14:paraId="48A635FA" w14:textId="2B71A059" w:rsidR="00F649F2" w:rsidRDefault="00F649F2" w:rsidP="00F649F2">
      <w:pPr>
        <w:pStyle w:val="NormalnyWeb"/>
        <w:rPr>
          <w:color w:val="000000"/>
        </w:rPr>
      </w:pPr>
    </w:p>
    <w:p w14:paraId="412138B8" w14:textId="3289C223" w:rsidR="00F649F2" w:rsidRDefault="00F649F2" w:rsidP="00F649F2">
      <w:pPr>
        <w:pStyle w:val="NormalnyWeb"/>
        <w:rPr>
          <w:color w:val="000000"/>
        </w:rPr>
      </w:pPr>
    </w:p>
    <w:p w14:paraId="69E983A4" w14:textId="3E6C1CFE" w:rsidR="00F649F2" w:rsidRDefault="00F649F2" w:rsidP="00F649F2">
      <w:pPr>
        <w:pStyle w:val="NormalnyWeb"/>
        <w:rPr>
          <w:color w:val="000000"/>
        </w:rPr>
      </w:pPr>
    </w:p>
    <w:p w14:paraId="54A12420" w14:textId="44F3B006" w:rsidR="00F649F2" w:rsidRDefault="00F649F2" w:rsidP="00F649F2">
      <w:pPr>
        <w:pStyle w:val="NormalnyWeb"/>
        <w:rPr>
          <w:color w:val="000000"/>
        </w:rPr>
      </w:pPr>
    </w:p>
    <w:p w14:paraId="53B4AC32" w14:textId="553EE815" w:rsidR="00F649F2" w:rsidRDefault="00F649F2" w:rsidP="00F649F2">
      <w:pPr>
        <w:pStyle w:val="NormalnyWeb"/>
        <w:rPr>
          <w:color w:val="000000"/>
        </w:rPr>
      </w:pPr>
    </w:p>
    <w:p w14:paraId="695A5960" w14:textId="4A23995B" w:rsidR="00F649F2" w:rsidRDefault="00F649F2" w:rsidP="00F649F2">
      <w:pPr>
        <w:pStyle w:val="NormalnyWeb"/>
        <w:rPr>
          <w:color w:val="000000"/>
        </w:rPr>
      </w:pPr>
    </w:p>
    <w:p w14:paraId="52BF1DF6" w14:textId="08ED4169" w:rsidR="00F649F2" w:rsidRDefault="00F649F2" w:rsidP="00F649F2">
      <w:pPr>
        <w:pStyle w:val="NormalnyWeb"/>
        <w:rPr>
          <w:color w:val="000000"/>
        </w:rPr>
      </w:pPr>
    </w:p>
    <w:p w14:paraId="10F300DC" w14:textId="5574B5BD" w:rsidR="00F649F2" w:rsidRDefault="00F649F2" w:rsidP="00F649F2">
      <w:pPr>
        <w:pStyle w:val="NormalnyWeb"/>
        <w:rPr>
          <w:color w:val="000000"/>
        </w:rPr>
      </w:pPr>
    </w:p>
    <w:p w14:paraId="796CE7E0" w14:textId="620882DF" w:rsidR="00F649F2" w:rsidRDefault="00F649F2" w:rsidP="00F649F2">
      <w:pPr>
        <w:pStyle w:val="NormalnyWeb"/>
        <w:rPr>
          <w:color w:val="000000"/>
        </w:rPr>
      </w:pPr>
    </w:p>
    <w:p w14:paraId="7B9180A5" w14:textId="18013FC4" w:rsidR="00F649F2" w:rsidRDefault="00F649F2" w:rsidP="00F649F2">
      <w:pPr>
        <w:pStyle w:val="NormalnyWeb"/>
        <w:rPr>
          <w:color w:val="000000"/>
        </w:rPr>
      </w:pPr>
    </w:p>
    <w:p w14:paraId="02F80591" w14:textId="77777777" w:rsidR="00F649F2" w:rsidRPr="00F649F2" w:rsidRDefault="00F649F2" w:rsidP="00F649F2">
      <w:pPr>
        <w:pStyle w:val="NormalnyWeb"/>
      </w:pPr>
    </w:p>
    <w:p w14:paraId="536B4B03" w14:textId="77777777" w:rsidR="00880FA9" w:rsidRPr="00910B1A" w:rsidRDefault="00880FA9" w:rsidP="00880FA9">
      <w:pPr>
        <w:autoSpaceDE w:val="0"/>
        <w:autoSpaceDN w:val="0"/>
        <w:adjustRightInd w:val="0"/>
        <w:spacing w:after="0" w:line="240" w:lineRule="auto"/>
        <w:rPr>
          <w:rFonts w:ascii="Times New Roman" w:hAnsi="Times New Roman" w:cs="Times New Roman"/>
          <w:color w:val="000000"/>
          <w:sz w:val="24"/>
          <w:szCs w:val="24"/>
        </w:rPr>
      </w:pPr>
      <w:r w:rsidRPr="00910B1A">
        <w:rPr>
          <w:rFonts w:ascii="Times New Roman" w:hAnsi="Times New Roman" w:cs="Times New Roman"/>
          <w:color w:val="000000"/>
          <w:sz w:val="24"/>
          <w:szCs w:val="24"/>
        </w:rPr>
        <w:t xml:space="preserve">1) Uporządkowanie gospodarki wodno – ściekowej w aglomeracji Uniejów - efektem będzie ograniczenie skażenia wód gruntowych i powierzchniowych ściekami powstającymi na terenie Aglomeracji Uniejów poprzez podniesienie poziomu wyposażenia obszaru aglomeracji w podstawową infrastrukturę techniczną i poprawę dostępu mieszkańców do tej infrastruktury. </w:t>
      </w:r>
    </w:p>
    <w:p w14:paraId="5629A541" w14:textId="77777777" w:rsidR="00880FA9" w:rsidRPr="00910B1A" w:rsidRDefault="00880FA9" w:rsidP="00880FA9">
      <w:pPr>
        <w:autoSpaceDE w:val="0"/>
        <w:autoSpaceDN w:val="0"/>
        <w:adjustRightInd w:val="0"/>
        <w:spacing w:after="0" w:line="240" w:lineRule="auto"/>
        <w:rPr>
          <w:rFonts w:ascii="Times New Roman" w:hAnsi="Times New Roman" w:cs="Times New Roman"/>
          <w:color w:val="000000"/>
          <w:sz w:val="24"/>
          <w:szCs w:val="24"/>
        </w:rPr>
      </w:pPr>
      <w:r w:rsidRPr="00910B1A">
        <w:rPr>
          <w:rFonts w:ascii="Times New Roman" w:hAnsi="Times New Roman" w:cs="Times New Roman"/>
          <w:color w:val="000000"/>
          <w:sz w:val="24"/>
          <w:szCs w:val="24"/>
        </w:rPr>
        <w:t xml:space="preserve">2) Budowa infrastruktury turystycznej oraz zagospodarowanie terenu wzdłuż rzeki Warty w Uniejowie - w ramach zadania zostaną zagospodarowane bulwary nad rzeką Wartą oraz przestrzeń publiczna. Efektem realizacji projektu będzie zagospodarowanie bulwarów i utworzenie szlaków turystycznych oraz utworzenie nowych miejsc pracy. </w:t>
      </w:r>
    </w:p>
    <w:p w14:paraId="16B58F6C" w14:textId="77777777" w:rsidR="00880FA9" w:rsidRPr="00910B1A" w:rsidRDefault="00880FA9" w:rsidP="00880FA9">
      <w:pPr>
        <w:autoSpaceDE w:val="0"/>
        <w:autoSpaceDN w:val="0"/>
        <w:adjustRightInd w:val="0"/>
        <w:spacing w:after="0" w:line="240" w:lineRule="auto"/>
        <w:rPr>
          <w:rFonts w:ascii="Times New Roman" w:hAnsi="Times New Roman" w:cs="Times New Roman"/>
          <w:color w:val="000000"/>
          <w:sz w:val="24"/>
          <w:szCs w:val="24"/>
        </w:rPr>
      </w:pPr>
      <w:r w:rsidRPr="00910B1A">
        <w:rPr>
          <w:rFonts w:ascii="Times New Roman" w:hAnsi="Times New Roman" w:cs="Times New Roman"/>
          <w:color w:val="000000"/>
          <w:sz w:val="24"/>
          <w:szCs w:val="24"/>
        </w:rPr>
        <w:t xml:space="preserve">3) Intensyfikacja gospodarki turystycznej w uzdrowisku Uniejów poprzez budowę tężni solankowej wraz z pijalnią wody termalnej – obejmuje także zagospodarowanie terenu wokół tężni solankowej obejmujące pomost spacerowy „Molo” o nawierzchni z drewna modrzewiowego, ciągami spacerowymi wokół tężni, elementami małej architektury, oświetlenia terenu, infrastrukturą techniczną. </w:t>
      </w:r>
    </w:p>
    <w:p w14:paraId="4E4BEFC9" w14:textId="77777777" w:rsidR="00880FA9" w:rsidRPr="00910B1A" w:rsidRDefault="00880FA9" w:rsidP="00880FA9">
      <w:pPr>
        <w:autoSpaceDE w:val="0"/>
        <w:autoSpaceDN w:val="0"/>
        <w:adjustRightInd w:val="0"/>
        <w:spacing w:after="0" w:line="240" w:lineRule="auto"/>
        <w:rPr>
          <w:rFonts w:ascii="Times New Roman" w:hAnsi="Times New Roman" w:cs="Times New Roman"/>
          <w:color w:val="000000"/>
          <w:sz w:val="24"/>
          <w:szCs w:val="24"/>
        </w:rPr>
      </w:pPr>
      <w:r w:rsidRPr="00910B1A">
        <w:rPr>
          <w:rFonts w:ascii="Times New Roman" w:hAnsi="Times New Roman" w:cs="Times New Roman"/>
          <w:color w:val="000000"/>
          <w:sz w:val="24"/>
          <w:szCs w:val="24"/>
        </w:rPr>
        <w:t xml:space="preserve">4) Uzupełnieniem kompleksu Termy Uniejów będzie park tematyczny Farma Alka z funkcjami turystyczno - poznawczymi oraz elementami rozrywki i zabawy. </w:t>
      </w:r>
    </w:p>
    <w:p w14:paraId="523ACBC8" w14:textId="77777777" w:rsidR="00880FA9" w:rsidRPr="00910B1A" w:rsidRDefault="00880FA9" w:rsidP="00880FA9">
      <w:pPr>
        <w:autoSpaceDE w:val="0"/>
        <w:autoSpaceDN w:val="0"/>
        <w:adjustRightInd w:val="0"/>
        <w:spacing w:after="0" w:line="240" w:lineRule="auto"/>
        <w:rPr>
          <w:rFonts w:ascii="Times New Roman" w:hAnsi="Times New Roman" w:cs="Times New Roman"/>
          <w:color w:val="000000"/>
          <w:sz w:val="24"/>
          <w:szCs w:val="24"/>
        </w:rPr>
      </w:pPr>
      <w:r w:rsidRPr="00910B1A">
        <w:rPr>
          <w:rFonts w:ascii="Times New Roman" w:hAnsi="Times New Roman" w:cs="Times New Roman"/>
          <w:color w:val="000000"/>
          <w:sz w:val="24"/>
          <w:szCs w:val="24"/>
        </w:rPr>
        <w:t xml:space="preserve">5) Przeciwdziałanie degradacji środowiska na terenie Nadwarciańskiego Obszaru Chronionego Krajobrazu w Uniejowie poprzez budowę i modernizację infrastruktury turystycznej. W ramach projektu zostanie dokonana gruntowna renowacja obejmująca oświetlenie części parku, wykonanie nasadzeń, montaż małej architektury, wykonanie ozdobnej kładki, poprawa alejek parkowych Parku Zamkowego w Uniejowie. </w:t>
      </w:r>
    </w:p>
    <w:p w14:paraId="34A8A8B9" w14:textId="77777777" w:rsidR="00880FA9" w:rsidRPr="00910B1A" w:rsidRDefault="00880FA9" w:rsidP="00880FA9">
      <w:pPr>
        <w:autoSpaceDE w:val="0"/>
        <w:autoSpaceDN w:val="0"/>
        <w:adjustRightInd w:val="0"/>
        <w:spacing w:after="0" w:line="240" w:lineRule="auto"/>
        <w:rPr>
          <w:rFonts w:ascii="Times New Roman" w:hAnsi="Times New Roman" w:cs="Times New Roman"/>
          <w:color w:val="000000"/>
          <w:sz w:val="24"/>
          <w:szCs w:val="24"/>
        </w:rPr>
      </w:pPr>
      <w:r w:rsidRPr="00910B1A">
        <w:rPr>
          <w:rFonts w:ascii="Times New Roman" w:hAnsi="Times New Roman" w:cs="Times New Roman"/>
          <w:color w:val="000000"/>
          <w:sz w:val="24"/>
          <w:szCs w:val="24"/>
        </w:rPr>
        <w:t xml:space="preserve">6) Budowa przedszkola integracyjnego w Uniejowie wraz niezbędną infrastrukturą, zagospodarowaniem terenu, wyposażeniem oraz zakupem pomocy dydaktycznych. Przedszkole będzie w pełni dostoswane dla osób niepełnosprawnych zarówno ruchowo jak i intelektualnie. Dzięki budowie przedszkola kompleksową opieką oraz ofertą dydaktyczną objęte zostaną dzieci z różnego rodzaju dysfunkcjami ruchowymi i intelektualnymi z całego powiatu poddębickiego. Realizacja projektu pozwoli na nauczanie 200 dzieci. </w:t>
      </w:r>
    </w:p>
    <w:p w14:paraId="455D9EB8" w14:textId="77777777" w:rsidR="00880FA9" w:rsidRPr="00910B1A" w:rsidRDefault="00880FA9" w:rsidP="00880FA9">
      <w:pPr>
        <w:autoSpaceDE w:val="0"/>
        <w:autoSpaceDN w:val="0"/>
        <w:adjustRightInd w:val="0"/>
        <w:spacing w:after="0" w:line="240" w:lineRule="auto"/>
        <w:rPr>
          <w:rFonts w:ascii="Times New Roman" w:hAnsi="Times New Roman" w:cs="Times New Roman"/>
          <w:color w:val="000000"/>
          <w:sz w:val="24"/>
          <w:szCs w:val="24"/>
        </w:rPr>
      </w:pPr>
      <w:r w:rsidRPr="00910B1A">
        <w:rPr>
          <w:rFonts w:ascii="Times New Roman" w:hAnsi="Times New Roman" w:cs="Times New Roman"/>
          <w:color w:val="000000"/>
          <w:sz w:val="24"/>
          <w:szCs w:val="24"/>
        </w:rPr>
        <w:t xml:space="preserve">7) Spycimierski gród atrakcją turystyki kulturowej i ludowej Uzdrowiska Uniejów będzie oferować nowe innowacyjne produkty i usługi turystyczne oparte na walorach kulturowych i lokalnej tradycji. Realizacja inwestycji pozwoli utworzyć pierwsze w Polsce interaktywne Muzeum Bożego Ciała, które stanowić będzie po wpisaniu na listę, niematerialne dziedzictwo kulturowe ludzkości UNESCO. </w:t>
      </w:r>
    </w:p>
    <w:p w14:paraId="339EC6B2" w14:textId="77777777" w:rsidR="00880FA9" w:rsidRPr="00910B1A" w:rsidRDefault="00880FA9" w:rsidP="00880FA9">
      <w:pPr>
        <w:pStyle w:val="Default"/>
        <w:rPr>
          <w:rFonts w:ascii="Times New Roman" w:hAnsi="Times New Roman" w:cs="Times New Roman"/>
        </w:rPr>
      </w:pPr>
      <w:r w:rsidRPr="00910B1A">
        <w:rPr>
          <w:rFonts w:ascii="Times New Roman" w:hAnsi="Times New Roman" w:cs="Times New Roman"/>
        </w:rPr>
        <w:t xml:space="preserve">8), 9) oraz 10) Kompleksowa termomodernizacja obiektów użyteczności publicznej obejmie obiekty m.in. w m. Orzeszków, Skotniki, Wola Przedmiejska, Człopy, Góry, Rożniatów, Brzeziny, Czepów, Felicjanów, Zaborów. </w:t>
      </w:r>
    </w:p>
    <w:p w14:paraId="6D3969F0" w14:textId="77777777" w:rsidR="00880FA9" w:rsidRPr="00910B1A" w:rsidRDefault="00880FA9" w:rsidP="00880FA9">
      <w:pPr>
        <w:autoSpaceDE w:val="0"/>
        <w:autoSpaceDN w:val="0"/>
        <w:adjustRightInd w:val="0"/>
        <w:spacing w:after="0" w:line="240" w:lineRule="auto"/>
        <w:rPr>
          <w:rFonts w:ascii="Times New Roman" w:hAnsi="Times New Roman" w:cs="Times New Roman"/>
          <w:color w:val="000000"/>
          <w:sz w:val="24"/>
          <w:szCs w:val="24"/>
        </w:rPr>
      </w:pPr>
      <w:r w:rsidRPr="00910B1A">
        <w:rPr>
          <w:rFonts w:ascii="Times New Roman" w:hAnsi="Times New Roman" w:cs="Times New Roman"/>
          <w:color w:val="000000"/>
          <w:sz w:val="24"/>
          <w:szCs w:val="24"/>
        </w:rPr>
        <w:t xml:space="preserve">11) Budowa pasywnego budynku Urzędu Miasta w Uniejowie będzie w standardzie pasywnym dostosowanym do osób niepełnosprawnych, spowoduje zmniejszenie rocznego spadku emisji gazów cieplarnianych o 14,913 ton równoważnika co2/rok. </w:t>
      </w:r>
    </w:p>
    <w:p w14:paraId="4EA1FCC5" w14:textId="77777777" w:rsidR="00880FA9" w:rsidRDefault="00880FA9" w:rsidP="00880FA9">
      <w:pPr>
        <w:pStyle w:val="Default"/>
        <w:numPr>
          <w:ilvl w:val="1"/>
          <w:numId w:val="1"/>
        </w:numPr>
        <w:rPr>
          <w:sz w:val="18"/>
          <w:szCs w:val="18"/>
        </w:rPr>
      </w:pPr>
    </w:p>
    <w:p w14:paraId="376AF0A7" w14:textId="77777777" w:rsidR="00880FA9" w:rsidRPr="009B7AF5" w:rsidRDefault="00880FA9" w:rsidP="00880FA9">
      <w:pPr>
        <w:pStyle w:val="NormalnyWeb"/>
      </w:pPr>
      <w:r w:rsidRPr="009B7AF5">
        <w:rPr>
          <w:rStyle w:val="Pogrubienie"/>
        </w:rPr>
        <w:t>Łączna wysokość zadłużenia z tytułu obligacji przychodowych wynosi 8 500 000 zł (słownie: osiem milionów pięćset tysięcy złotych).</w:t>
      </w:r>
    </w:p>
    <w:p w14:paraId="02C34B57" w14:textId="77777777" w:rsidR="00A462C5" w:rsidRDefault="00A462C5"/>
    <w:sectPr w:rsidR="00A462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53EA35"/>
    <w:multiLevelType w:val="hybridMultilevel"/>
    <w:tmpl w:val="DD04C6E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434"/>
    <w:rsid w:val="002D1434"/>
    <w:rsid w:val="00880FA9"/>
    <w:rsid w:val="00A462C5"/>
    <w:rsid w:val="00F649F2"/>
    <w:rsid w:val="00FB2A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C2607"/>
  <w15:chartTrackingRefBased/>
  <w15:docId w15:val="{05115859-267E-4522-9FC0-BD140A0EE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0FA9"/>
  </w:style>
  <w:style w:type="paragraph" w:styleId="Nagwek1">
    <w:name w:val="heading 1"/>
    <w:basedOn w:val="Normalny"/>
    <w:link w:val="Nagwek1Znak"/>
    <w:uiPriority w:val="9"/>
    <w:qFormat/>
    <w:rsid w:val="00880FA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80FA9"/>
    <w:rPr>
      <w:rFonts w:ascii="Times New Roman" w:eastAsia="Times New Roman" w:hAnsi="Times New Roman" w:cs="Times New Roman"/>
      <w:b/>
      <w:bCs/>
      <w:kern w:val="36"/>
      <w:sz w:val="48"/>
      <w:szCs w:val="48"/>
      <w:lang w:eastAsia="pl-PL"/>
    </w:rPr>
  </w:style>
  <w:style w:type="paragraph" w:styleId="NormalnyWeb">
    <w:name w:val="Normal (Web)"/>
    <w:basedOn w:val="Normalny"/>
    <w:uiPriority w:val="99"/>
    <w:unhideWhenUsed/>
    <w:rsid w:val="00880FA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880FA9"/>
    <w:rPr>
      <w:b/>
      <w:bCs/>
    </w:rPr>
  </w:style>
  <w:style w:type="paragraph" w:customStyle="1" w:styleId="Default">
    <w:name w:val="Default"/>
    <w:rsid w:val="00880FA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153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1026</Words>
  <Characters>6158</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Arleta Pietrzak</dc:creator>
  <cp:keywords/>
  <dc:description/>
  <cp:lastModifiedBy>Arleta Pietrzak</cp:lastModifiedBy>
  <cp:revision>3</cp:revision>
  <cp:lastPrinted>2021-12-23T12:15:00Z</cp:lastPrinted>
  <dcterms:created xsi:type="dcterms:W3CDTF">2021-12-23T12:08:00Z</dcterms:created>
  <dcterms:modified xsi:type="dcterms:W3CDTF">2021-12-23T12:21:00Z</dcterms:modified>
</cp:coreProperties>
</file>