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C1425F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10.08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C1425F">
        <w:rPr>
          <w:rFonts w:ascii="Arial" w:eastAsia="Times New Roman" w:hAnsi="Arial" w:cs="Arial"/>
          <w:b/>
          <w:lang w:eastAsia="pl-PL"/>
        </w:rPr>
        <w:t>7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466E11">
        <w:rPr>
          <w:rFonts w:ascii="Arial" w:eastAsia="Times New Roman" w:hAnsi="Arial" w:cs="Arial"/>
          <w:b/>
          <w:lang w:eastAsia="pl-PL"/>
        </w:rPr>
        <w:t>6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1425F" w:rsidRDefault="00A9377E" w:rsidP="00C1425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C1425F" w:rsidRPr="00C1425F">
        <w:rPr>
          <w:rFonts w:ascii="Arial" w:eastAsia="Times New Roman" w:hAnsi="Arial" w:cs="Arial"/>
          <w:b/>
          <w:i/>
          <w:lang w:eastAsia="pl-PL"/>
        </w:rPr>
        <w:t>Energa Operator S.A., ul. Marynar</w:t>
      </w:r>
      <w:r w:rsidR="00C1425F">
        <w:rPr>
          <w:rFonts w:ascii="Arial" w:eastAsia="Times New Roman" w:hAnsi="Arial" w:cs="Arial"/>
          <w:b/>
          <w:i/>
          <w:lang w:eastAsia="pl-PL"/>
        </w:rPr>
        <w:t xml:space="preserve">ki Polskiej 130, 80-557 Gdańsk, </w:t>
      </w:r>
      <w:r w:rsidR="00C1425F" w:rsidRPr="00C1425F">
        <w:rPr>
          <w:rFonts w:ascii="Arial" w:eastAsia="Times New Roman" w:hAnsi="Arial" w:cs="Arial"/>
          <w:b/>
          <w:i/>
          <w:lang w:eastAsia="pl-PL"/>
        </w:rPr>
        <w:t>w imieniu której działa pełnomocnik: Pan Krzysztof Cybulski, Góry 43, 99-210 Uniejów</w:t>
      </w:r>
      <w:r w:rsidR="00C1425F" w:rsidRPr="00C1425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C1425F">
        <w:rPr>
          <w:rFonts w:ascii="Arial" w:eastAsia="Times New Roman" w:hAnsi="Arial" w:cs="Arial"/>
          <w:b/>
          <w:lang w:eastAsia="pl-PL"/>
        </w:rPr>
        <w:t>B</w:t>
      </w:r>
      <w:r w:rsidR="00C1425F" w:rsidRPr="00C1425F">
        <w:rPr>
          <w:rFonts w:ascii="Arial" w:eastAsia="Times New Roman" w:hAnsi="Arial" w:cs="Arial"/>
          <w:b/>
          <w:lang w:eastAsia="pl-PL"/>
        </w:rPr>
        <w:t>udowa elektroenergetycznej linii kablowej niskiego napi</w:t>
      </w:r>
      <w:r w:rsidR="00C1425F">
        <w:rPr>
          <w:rFonts w:ascii="Arial" w:eastAsia="Times New Roman" w:hAnsi="Arial" w:cs="Arial"/>
          <w:b/>
          <w:lang w:eastAsia="pl-PL"/>
        </w:rPr>
        <w:t xml:space="preserve">ęcia, na działkach oznaczonych </w:t>
      </w:r>
      <w:r w:rsidR="00C1425F" w:rsidRPr="00C1425F">
        <w:rPr>
          <w:rFonts w:ascii="Arial" w:eastAsia="Times New Roman" w:hAnsi="Arial" w:cs="Arial"/>
          <w:b/>
          <w:lang w:eastAsia="pl-PL"/>
        </w:rPr>
        <w:t xml:space="preserve">w ewidencji gruntów nr </w:t>
      </w:r>
      <w:proofErr w:type="spellStart"/>
      <w:r w:rsidR="00C1425F" w:rsidRPr="00C1425F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C1425F" w:rsidRPr="00C1425F">
        <w:rPr>
          <w:rFonts w:ascii="Arial" w:eastAsia="Times New Roman" w:hAnsi="Arial" w:cs="Arial"/>
          <w:b/>
          <w:lang w:eastAsia="pl-PL"/>
        </w:rPr>
        <w:t xml:space="preserve">. 596, 1121, obręb Kuczki, gm. Uniejów oraz na działce oznaczonej w ewidencji gruntów nr </w:t>
      </w:r>
      <w:proofErr w:type="spellStart"/>
      <w:r w:rsidR="00C1425F" w:rsidRPr="00C1425F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C1425F" w:rsidRPr="00C1425F">
        <w:rPr>
          <w:rFonts w:ascii="Arial" w:eastAsia="Times New Roman" w:hAnsi="Arial" w:cs="Arial"/>
          <w:b/>
          <w:lang w:eastAsia="pl-PL"/>
        </w:rPr>
        <w:t>. 186, obręb Skotniki,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52</cp:revision>
  <cp:lastPrinted>2020-09-11T12:31:00Z</cp:lastPrinted>
  <dcterms:created xsi:type="dcterms:W3CDTF">2018-09-17T12:52:00Z</dcterms:created>
  <dcterms:modified xsi:type="dcterms:W3CDTF">2022-08-10T10:23:00Z</dcterms:modified>
</cp:coreProperties>
</file>