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B4319">
        <w:rPr>
          <w:rFonts w:ascii="Times New Roman" w:hAnsi="Times New Roman" w:cs="Times New Roman"/>
          <w:sz w:val="22"/>
          <w:szCs w:val="22"/>
        </w:rPr>
        <w:t>20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BB4319">
        <w:rPr>
          <w:rFonts w:ascii="Times New Roman" w:hAnsi="Times New Roman" w:cs="Times New Roman"/>
          <w:sz w:val="22"/>
          <w:szCs w:val="22"/>
        </w:rPr>
        <w:t>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B4319">
        <w:rPr>
          <w:rFonts w:ascii="Times New Roman" w:hAnsi="Times New Roman" w:cs="Times New Roman"/>
          <w:b/>
          <w:sz w:val="22"/>
          <w:szCs w:val="22"/>
        </w:rPr>
        <w:t>19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Pr="009B2E15" w:rsidRDefault="003E19AF" w:rsidP="009B2E15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BB4319" w:rsidRPr="00BB4319">
        <w:rPr>
          <w:b/>
          <w:bCs/>
        </w:rPr>
        <w:t>Energa Operator S.A., ul. Marynarki Polskiej 130, 80-557 Gdańsk, w imieniu której działa pełnomocnik – Pan Bartłomiej Pauś, Ociąż, ul. Spokojna 24, 63-460 Nowe Skalmierzyce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BB4319">
        <w:rPr>
          <w:b/>
        </w:rPr>
        <w:t>Budowy i przebudowy</w:t>
      </w:r>
      <w:r w:rsidR="00BB4319" w:rsidRPr="00BB4319">
        <w:rPr>
          <w:b/>
        </w:rPr>
        <w:t xml:space="preserve"> elektroenergetycznej sieci kablowej niskiego napięcia 0,4kV i śre</w:t>
      </w:r>
      <w:r w:rsidR="00B448D4">
        <w:rPr>
          <w:b/>
        </w:rPr>
        <w:t>dniego napięcia 15kV oraz budowy</w:t>
      </w:r>
      <w:bookmarkStart w:id="1" w:name="_GoBack"/>
      <w:bookmarkEnd w:id="1"/>
      <w:r w:rsidR="00BB4319" w:rsidRPr="00BB4319">
        <w:rPr>
          <w:b/>
        </w:rPr>
        <w:t xml:space="preserve"> rozgałęźnika kablowego średniego napięcia 15kV i słupowej stacji transformatorowej średniego napięcia 15kV, na częściach działek nr </w:t>
      </w:r>
      <w:proofErr w:type="spellStart"/>
      <w:r w:rsidR="00BB4319" w:rsidRPr="00BB4319">
        <w:rPr>
          <w:b/>
        </w:rPr>
        <w:t>ewid</w:t>
      </w:r>
      <w:proofErr w:type="spellEnd"/>
      <w:r w:rsidR="00BB4319" w:rsidRPr="00BB4319">
        <w:rPr>
          <w:b/>
        </w:rPr>
        <w:t>. 372, 385 i 289 obręb Góry oraz 421, 451, 450, 446 i 447/3 obręb Wilamów,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358" w:rsidRDefault="001E2358" w:rsidP="00163FBE">
      <w:r>
        <w:separator/>
      </w:r>
    </w:p>
  </w:endnote>
  <w:endnote w:type="continuationSeparator" w:id="0">
    <w:p w:rsidR="001E2358" w:rsidRDefault="001E235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358" w:rsidRDefault="001E2358" w:rsidP="00163FBE">
      <w:r>
        <w:separator/>
      </w:r>
    </w:p>
  </w:footnote>
  <w:footnote w:type="continuationSeparator" w:id="0">
    <w:p w:rsidR="001E2358" w:rsidRDefault="001E235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6B4CC-DDEC-4346-8333-2661B333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876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115</cp:revision>
  <cp:lastPrinted>2022-10-21T10:14:00Z</cp:lastPrinted>
  <dcterms:created xsi:type="dcterms:W3CDTF">2016-11-15T09:21:00Z</dcterms:created>
  <dcterms:modified xsi:type="dcterms:W3CDTF">2022-12-20T10:28:00Z</dcterms:modified>
</cp:coreProperties>
</file>