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923752" w14:textId="015C1136" w:rsidR="00D51F2A" w:rsidRDefault="00D51F2A" w:rsidP="00676B94">
      <w:pPr>
        <w:spacing w:after="0" w:line="240" w:lineRule="auto"/>
        <w:ind w:left="5664" w:firstLine="708"/>
        <w:rPr>
          <w:rFonts w:ascii="Verdana" w:hAnsi="Verdana"/>
          <w:b/>
          <w:bCs/>
          <w:sz w:val="20"/>
          <w:szCs w:val="20"/>
        </w:rPr>
      </w:pPr>
      <w:r w:rsidRPr="00D51F2A">
        <w:rPr>
          <w:rFonts w:ascii="Verdana" w:hAnsi="Verdana"/>
          <w:b/>
          <w:bCs/>
          <w:sz w:val="20"/>
          <w:szCs w:val="20"/>
        </w:rPr>
        <w:t xml:space="preserve">Załącznik nr </w:t>
      </w:r>
      <w:r w:rsidR="0065007A">
        <w:rPr>
          <w:rFonts w:ascii="Verdana" w:hAnsi="Verdana"/>
          <w:b/>
          <w:bCs/>
          <w:sz w:val="20"/>
          <w:szCs w:val="20"/>
        </w:rPr>
        <w:t>5</w:t>
      </w:r>
      <w:r w:rsidRPr="00D51F2A">
        <w:rPr>
          <w:rFonts w:ascii="Verdana" w:hAnsi="Verdana"/>
          <w:b/>
          <w:bCs/>
          <w:sz w:val="20"/>
          <w:szCs w:val="20"/>
        </w:rPr>
        <w:t xml:space="preserve"> do SIWZ</w:t>
      </w:r>
    </w:p>
    <w:p w14:paraId="440D0761" w14:textId="243D0B43" w:rsidR="00676B94" w:rsidRPr="00D51F2A" w:rsidRDefault="00676B94" w:rsidP="00D51F2A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Znak sprawy: ZP.271</w:t>
      </w:r>
      <w:r w:rsidR="00804EFA">
        <w:rPr>
          <w:rFonts w:ascii="Verdana" w:hAnsi="Verdana"/>
          <w:b/>
          <w:bCs/>
          <w:sz w:val="20"/>
          <w:szCs w:val="20"/>
        </w:rPr>
        <w:t>.30.</w:t>
      </w:r>
      <w:r>
        <w:rPr>
          <w:rFonts w:ascii="Verdana" w:hAnsi="Verdana"/>
          <w:b/>
          <w:bCs/>
          <w:sz w:val="20"/>
          <w:szCs w:val="20"/>
        </w:rPr>
        <w:t>202</w:t>
      </w:r>
      <w:r w:rsidR="00D0696B">
        <w:rPr>
          <w:rFonts w:ascii="Verdana" w:hAnsi="Verdana"/>
          <w:b/>
          <w:bCs/>
          <w:sz w:val="20"/>
          <w:szCs w:val="20"/>
        </w:rPr>
        <w:t>3</w:t>
      </w:r>
      <w:r>
        <w:rPr>
          <w:rFonts w:ascii="Verdana" w:hAnsi="Verdana"/>
          <w:b/>
          <w:bCs/>
          <w:sz w:val="20"/>
          <w:szCs w:val="20"/>
        </w:rPr>
        <w:t xml:space="preserve"> AP</w:t>
      </w:r>
    </w:p>
    <w:p w14:paraId="76610B12" w14:textId="77777777" w:rsidR="00D51F2A" w:rsidRPr="00D51F2A" w:rsidRDefault="00D51F2A" w:rsidP="00D51F2A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</w:p>
    <w:p w14:paraId="03F299EB" w14:textId="77777777" w:rsidR="00D51F2A" w:rsidRPr="00D51F2A" w:rsidRDefault="00D51F2A" w:rsidP="00D51F2A">
      <w:pPr>
        <w:spacing w:after="0" w:line="240" w:lineRule="auto"/>
        <w:rPr>
          <w:rFonts w:ascii="Verdana" w:hAnsi="Verdana"/>
          <w:b/>
          <w:bCs/>
          <w:sz w:val="20"/>
          <w:szCs w:val="20"/>
        </w:rPr>
      </w:pPr>
    </w:p>
    <w:p w14:paraId="0D0780E6" w14:textId="77777777" w:rsidR="00D51F2A" w:rsidRPr="00D51F2A" w:rsidRDefault="00D51F2A" w:rsidP="00D51F2A">
      <w:pPr>
        <w:spacing w:after="0"/>
        <w:ind w:left="284" w:hanging="284"/>
        <w:jc w:val="center"/>
        <w:rPr>
          <w:rFonts w:ascii="Verdana" w:hAnsi="Verdana" w:cs="Arial"/>
          <w:b/>
          <w:sz w:val="20"/>
          <w:szCs w:val="20"/>
        </w:rPr>
      </w:pPr>
      <w:r w:rsidRPr="00804EFA">
        <w:rPr>
          <w:rFonts w:ascii="Verdana" w:hAnsi="Verdana" w:cs="Arial"/>
          <w:b/>
          <w:sz w:val="20"/>
          <w:szCs w:val="20"/>
        </w:rPr>
        <w:t>ISTOTNE POSTANOWIENIA UMOWY:</w:t>
      </w:r>
    </w:p>
    <w:p w14:paraId="73E8B7B1" w14:textId="77777777" w:rsidR="00D51F2A" w:rsidRPr="00D51F2A" w:rsidRDefault="00D51F2A" w:rsidP="00D51F2A">
      <w:pPr>
        <w:spacing w:after="0"/>
        <w:ind w:left="284" w:hanging="284"/>
        <w:jc w:val="center"/>
        <w:rPr>
          <w:rFonts w:ascii="Verdana" w:hAnsi="Verdana" w:cs="Arial"/>
          <w:b/>
          <w:sz w:val="20"/>
          <w:szCs w:val="20"/>
        </w:rPr>
      </w:pPr>
    </w:p>
    <w:p w14:paraId="31DB0490" w14:textId="36301A24" w:rsidR="00BB5510" w:rsidRPr="00E85F4C" w:rsidRDefault="00BB5510" w:rsidP="00BB5510">
      <w:pPr>
        <w:jc w:val="both"/>
        <w:rPr>
          <w:rFonts w:ascii="Verdana" w:hAnsi="Verdana"/>
          <w:sz w:val="20"/>
          <w:szCs w:val="20"/>
        </w:rPr>
      </w:pPr>
      <w:r w:rsidRPr="00E85F4C">
        <w:rPr>
          <w:rFonts w:ascii="Verdana" w:hAnsi="Verdana"/>
          <w:sz w:val="20"/>
          <w:szCs w:val="20"/>
        </w:rPr>
        <w:t>Istotne postanowienia, które zostaną wprowadzone do treści zawieranej umowy na zamówienie publiczne będące przedmiotem niniejszego postępowania:</w:t>
      </w:r>
    </w:p>
    <w:p w14:paraId="3A4AC860" w14:textId="4577A956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line="240" w:lineRule="auto"/>
        <w:contextualSpacing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Zamawiający dopuszcza refundację już poniesionych wydatków na pokrycie deficytu budżetu roku 202</w:t>
      </w:r>
      <w:r w:rsidR="000B0C5E">
        <w:rPr>
          <w:rFonts w:ascii="Verdana" w:hAnsi="Verdana"/>
          <w:sz w:val="20"/>
          <w:szCs w:val="20"/>
        </w:rPr>
        <w:t>3</w:t>
      </w:r>
      <w:r w:rsidRPr="00692AE1">
        <w:rPr>
          <w:rFonts w:ascii="Verdana" w:hAnsi="Verdana"/>
          <w:sz w:val="20"/>
          <w:szCs w:val="20"/>
        </w:rPr>
        <w:t xml:space="preserve"> do pełnej kwoty kredytu.</w:t>
      </w:r>
    </w:p>
    <w:p w14:paraId="61F5F053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line="240" w:lineRule="auto"/>
        <w:contextualSpacing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Okres kredytowania: od dnia zawarcia umowy do 31 grudnia 2038 r.</w:t>
      </w:r>
    </w:p>
    <w:p w14:paraId="33119E1C" w14:textId="552B8CF6" w:rsidR="00BB5510" w:rsidRPr="00692AE1" w:rsidRDefault="00BB5510" w:rsidP="00BB5510">
      <w:pPr>
        <w:pStyle w:val="Akapitzlist"/>
        <w:numPr>
          <w:ilvl w:val="0"/>
          <w:numId w:val="1"/>
        </w:numPr>
        <w:spacing w:after="0"/>
        <w:contextualSpacing/>
        <w:jc w:val="both"/>
        <w:rPr>
          <w:rFonts w:ascii="Verdana" w:hAnsi="Verdana" w:cstheme="minorHAnsi"/>
          <w:sz w:val="20"/>
          <w:szCs w:val="20"/>
        </w:rPr>
      </w:pPr>
      <w:r w:rsidRPr="00692AE1">
        <w:rPr>
          <w:rFonts w:ascii="Verdana" w:hAnsi="Verdana" w:cstheme="minorHAnsi"/>
          <w:sz w:val="20"/>
          <w:szCs w:val="20"/>
        </w:rPr>
        <w:t>Kredyt będzie uruchomiony</w:t>
      </w:r>
      <w:r w:rsidR="00615E97">
        <w:rPr>
          <w:rFonts w:ascii="Verdana" w:hAnsi="Verdana" w:cstheme="minorHAnsi"/>
          <w:sz w:val="20"/>
          <w:szCs w:val="20"/>
        </w:rPr>
        <w:t xml:space="preserve"> </w:t>
      </w:r>
      <w:r w:rsidR="00615E97" w:rsidRPr="00615E97">
        <w:rPr>
          <w:rFonts w:ascii="Verdana" w:hAnsi="Verdana" w:cstheme="minorHAnsi"/>
          <w:color w:val="FF0000"/>
          <w:sz w:val="20"/>
          <w:szCs w:val="20"/>
        </w:rPr>
        <w:t>jednorazowo</w:t>
      </w:r>
      <w:r w:rsidRPr="00692AE1">
        <w:rPr>
          <w:rFonts w:ascii="Verdana" w:hAnsi="Verdana" w:cstheme="minorHAnsi"/>
          <w:sz w:val="20"/>
          <w:szCs w:val="20"/>
        </w:rPr>
        <w:t xml:space="preserve"> do </w:t>
      </w:r>
      <w:r w:rsidR="000B0C5E">
        <w:rPr>
          <w:rFonts w:ascii="Verdana" w:hAnsi="Verdana" w:cstheme="minorHAnsi"/>
          <w:sz w:val="20"/>
          <w:szCs w:val="20"/>
        </w:rPr>
        <w:t>29</w:t>
      </w:r>
      <w:r w:rsidRPr="00692AE1">
        <w:rPr>
          <w:rFonts w:ascii="Verdana" w:hAnsi="Verdana" w:cstheme="minorHAnsi"/>
          <w:sz w:val="20"/>
          <w:szCs w:val="20"/>
        </w:rPr>
        <w:t xml:space="preserve"> grudnia 202</w:t>
      </w:r>
      <w:r w:rsidR="000B0C5E">
        <w:rPr>
          <w:rFonts w:ascii="Verdana" w:hAnsi="Verdana" w:cstheme="minorHAnsi"/>
          <w:sz w:val="20"/>
          <w:szCs w:val="20"/>
        </w:rPr>
        <w:t>3</w:t>
      </w:r>
      <w:r w:rsidRPr="00692AE1">
        <w:rPr>
          <w:rFonts w:ascii="Verdana" w:hAnsi="Verdana" w:cstheme="minorHAnsi"/>
          <w:sz w:val="20"/>
          <w:szCs w:val="20"/>
        </w:rPr>
        <w:t xml:space="preserve"> roku („na żądanie”) tj. po przedłożeniu przez Zamawiającego pisemnej dyspozycji do uruchomienia kredytu – kredyt dostępny na rachunku Zamawiającego w terminie maksymalnie </w:t>
      </w:r>
      <w:r w:rsidR="000B0C5E">
        <w:rPr>
          <w:rFonts w:ascii="Verdana" w:hAnsi="Verdana" w:cstheme="minorHAnsi"/>
          <w:sz w:val="20"/>
          <w:szCs w:val="20"/>
        </w:rPr>
        <w:t>2</w:t>
      </w:r>
      <w:r w:rsidRPr="00692AE1">
        <w:rPr>
          <w:rFonts w:ascii="Verdana" w:hAnsi="Verdana" w:cstheme="minorHAnsi"/>
          <w:sz w:val="20"/>
          <w:szCs w:val="20"/>
        </w:rPr>
        <w:t xml:space="preserve"> dni </w:t>
      </w:r>
      <w:r w:rsidR="000B0C5E">
        <w:rPr>
          <w:rFonts w:ascii="Verdana" w:hAnsi="Verdana" w:cstheme="minorHAnsi"/>
          <w:sz w:val="20"/>
          <w:szCs w:val="20"/>
        </w:rPr>
        <w:t xml:space="preserve">roboczych </w:t>
      </w:r>
      <w:r w:rsidRPr="00692AE1">
        <w:rPr>
          <w:rFonts w:ascii="Verdana" w:hAnsi="Verdana" w:cstheme="minorHAnsi"/>
          <w:sz w:val="20"/>
          <w:szCs w:val="20"/>
        </w:rPr>
        <w:t>od dnia złożenia dyspozycji.</w:t>
      </w:r>
    </w:p>
    <w:p w14:paraId="45EB589C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line="240" w:lineRule="auto"/>
        <w:contextualSpacing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Uruchomienie kredytu nastąpi na rachunek wskazany w umowie.</w:t>
      </w:r>
    </w:p>
    <w:p w14:paraId="70B33A9A" w14:textId="6F0A9266" w:rsidR="00BB5510" w:rsidRPr="00615E97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line="240" w:lineRule="auto"/>
        <w:contextualSpacing/>
        <w:textAlignment w:val="auto"/>
        <w:rPr>
          <w:rFonts w:ascii="Verdana" w:hAnsi="Verdana"/>
          <w:color w:val="FF0000"/>
          <w:sz w:val="20"/>
          <w:szCs w:val="20"/>
        </w:rPr>
      </w:pPr>
      <w:r w:rsidRPr="00615E97">
        <w:rPr>
          <w:rFonts w:ascii="Verdana" w:hAnsi="Verdana"/>
          <w:color w:val="FF0000"/>
          <w:sz w:val="20"/>
          <w:szCs w:val="20"/>
        </w:rPr>
        <w:t>Karencja w spłacie kapitału do dnia</w:t>
      </w:r>
      <w:r w:rsidR="00615E97" w:rsidRPr="00615E97">
        <w:rPr>
          <w:rFonts w:ascii="Verdana" w:hAnsi="Verdana"/>
          <w:color w:val="FF0000"/>
          <w:sz w:val="20"/>
          <w:szCs w:val="20"/>
        </w:rPr>
        <w:t xml:space="preserve"> 30.01.2024 r, karencja w spłacie odsetek - brak</w:t>
      </w:r>
      <w:r w:rsidR="000B0C5E" w:rsidRPr="00615E97">
        <w:rPr>
          <w:rFonts w:ascii="Verdana" w:hAnsi="Verdana"/>
          <w:color w:val="FF0000"/>
          <w:sz w:val="20"/>
          <w:szCs w:val="20"/>
        </w:rPr>
        <w:t>.</w:t>
      </w:r>
    </w:p>
    <w:p w14:paraId="26DC0F4C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160" w:line="259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Okres spłaty kapitału kredytu – 15 lat od upływu okresu karencji (od 31 stycznia 2024 roku do dnia 31 grudnia 2038 roku).</w:t>
      </w:r>
    </w:p>
    <w:p w14:paraId="63439912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Termin rozpoczęcia spłaty rat kapitału kredytu po upływie okresu karencji (pierwszy termin płatności raty kapitałowej winien wypaść na 31 stycznia 2024 roku).</w:t>
      </w:r>
    </w:p>
    <w:p w14:paraId="335425CD" w14:textId="77777777" w:rsidR="00BB5510" w:rsidRPr="00692AE1" w:rsidRDefault="00BB5510" w:rsidP="00BB5510">
      <w:pPr>
        <w:pStyle w:val="Tekstpodstawowy"/>
        <w:numPr>
          <w:ilvl w:val="0"/>
          <w:numId w:val="1"/>
        </w:numPr>
        <w:spacing w:after="0"/>
        <w:rPr>
          <w:rFonts w:ascii="Verdana" w:hAnsi="Verdana"/>
          <w:sz w:val="20"/>
          <w:szCs w:val="20"/>
        </w:rPr>
      </w:pPr>
      <w:r w:rsidRPr="001A341E">
        <w:rPr>
          <w:rFonts w:ascii="Verdana" w:hAnsi="Verdana"/>
          <w:sz w:val="20"/>
          <w:szCs w:val="20"/>
        </w:rPr>
        <w:t>Forma spłaty kapitału kredytu oraz odsetek od kredytu – raty miesięczne</w:t>
      </w:r>
      <w:r w:rsidRPr="001A341E">
        <w:rPr>
          <w:rFonts w:ascii="Verdana" w:hAnsi="Verdana"/>
          <w:b/>
          <w:sz w:val="20"/>
          <w:szCs w:val="20"/>
        </w:rPr>
        <w:t xml:space="preserve"> (</w:t>
      </w:r>
      <w:r w:rsidRPr="001A341E">
        <w:rPr>
          <w:rFonts w:ascii="Verdana" w:hAnsi="Verdana"/>
          <w:sz w:val="20"/>
          <w:szCs w:val="20"/>
        </w:rPr>
        <w:t>Spłata rat kapitału kredytu oraz odsetek winna się odbywać na ostatni roboczy dzień każdego miesiąca).</w:t>
      </w:r>
    </w:p>
    <w:p w14:paraId="3E3AF048" w14:textId="77777777" w:rsidR="00BB5510" w:rsidRPr="001A341E" w:rsidRDefault="00BB5510" w:rsidP="00BB5510">
      <w:pPr>
        <w:pStyle w:val="Tekstpodstawowy"/>
        <w:numPr>
          <w:ilvl w:val="0"/>
          <w:numId w:val="1"/>
        </w:numPr>
        <w:spacing w:after="0"/>
        <w:rPr>
          <w:rFonts w:ascii="Verdana" w:hAnsi="Verdana"/>
          <w:sz w:val="20"/>
          <w:szCs w:val="20"/>
        </w:rPr>
      </w:pPr>
      <w:r w:rsidRPr="001A341E">
        <w:rPr>
          <w:rFonts w:ascii="Verdana" w:hAnsi="Verdana"/>
          <w:sz w:val="20"/>
          <w:szCs w:val="20"/>
        </w:rPr>
        <w:t>Spłata kapitału będzie dokonywana w 180 miesięcznych ratach:</w:t>
      </w:r>
    </w:p>
    <w:p w14:paraId="7620C695" w14:textId="3CA0F7CF" w:rsidR="00BB5510" w:rsidRPr="001A341E" w:rsidRDefault="00BB5510" w:rsidP="00BB5510">
      <w:pPr>
        <w:pStyle w:val="Tekstpodstawowy"/>
        <w:ind w:left="720"/>
        <w:rPr>
          <w:rFonts w:ascii="Verdana" w:hAnsi="Verdana"/>
          <w:sz w:val="20"/>
          <w:szCs w:val="20"/>
        </w:rPr>
      </w:pPr>
      <w:r w:rsidRPr="001A341E">
        <w:rPr>
          <w:rFonts w:ascii="Verdana" w:hAnsi="Verdana"/>
          <w:sz w:val="20"/>
          <w:szCs w:val="20"/>
        </w:rPr>
        <w:t xml:space="preserve">Pierwsza rata </w:t>
      </w:r>
      <w:r w:rsidR="000B0C5E">
        <w:rPr>
          <w:rFonts w:ascii="Verdana" w:hAnsi="Verdana"/>
          <w:sz w:val="20"/>
          <w:szCs w:val="20"/>
        </w:rPr>
        <w:t>22 262</w:t>
      </w:r>
      <w:r w:rsidRPr="001A341E">
        <w:rPr>
          <w:rFonts w:ascii="Verdana" w:hAnsi="Verdana"/>
          <w:sz w:val="20"/>
          <w:szCs w:val="20"/>
        </w:rPr>
        <w:t xml:space="preserve">,00 zł, następne 179 rat każda po </w:t>
      </w:r>
      <w:r w:rsidR="000B0C5E">
        <w:rPr>
          <w:rFonts w:ascii="Verdana" w:hAnsi="Verdana"/>
          <w:sz w:val="20"/>
          <w:szCs w:val="20"/>
        </w:rPr>
        <w:t>22 222</w:t>
      </w:r>
      <w:r w:rsidRPr="001A341E">
        <w:rPr>
          <w:rFonts w:ascii="Verdana" w:hAnsi="Verdana"/>
          <w:sz w:val="20"/>
          <w:szCs w:val="20"/>
        </w:rPr>
        <w:t>,00 zł;</w:t>
      </w:r>
    </w:p>
    <w:p w14:paraId="5BBB9CB6" w14:textId="0157496F" w:rsidR="007465F1" w:rsidRPr="007465F1" w:rsidRDefault="00BB5510" w:rsidP="007465F1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Zamawiający zastrzega sobie możliwość niewykorzystania pełnej kwoty przyznanego kredytu oraz prawo wcześniejszej spłaty całości lub części kredytu przez Zamawiającego w dogodnych dla niego terminach, po uprzednim zawiadomieniu Wykonawcy o zamiarze dokonania spłaty w terminie 3 dni przed jej dokonaniem.  W takiej sytuacji odsetki od kredytu naliczone będą wyłącznie od aktualnego zadłużenia i za faktyczny okres jego występowania a Zamawiający nie będzie ponosił żadnych kosztów z tego tytułu  na rzecz Wykonawcy.</w:t>
      </w:r>
      <w:r w:rsidR="007465F1">
        <w:rPr>
          <w:rFonts w:ascii="Verdana" w:hAnsi="Verdana"/>
          <w:sz w:val="20"/>
          <w:szCs w:val="20"/>
        </w:rPr>
        <w:t xml:space="preserve"> </w:t>
      </w:r>
      <w:r w:rsidR="007465F1" w:rsidRPr="007465F1">
        <w:rPr>
          <w:rFonts w:ascii="Verdana" w:hAnsi="Verdana"/>
          <w:color w:val="FF0000"/>
          <w:sz w:val="20"/>
          <w:szCs w:val="20"/>
        </w:rPr>
        <w:t>Minimalna wysokość kredytu, który zostanie wykorzystany wynosi 3 500 000,00 PLN.</w:t>
      </w:r>
    </w:p>
    <w:p w14:paraId="5D2338BC" w14:textId="77777777" w:rsidR="00BB5510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 xml:space="preserve">Kredyt będzie oprocentowany w oparciu o stawkę WIBOR dla 1 miesięcznych złotowych depozytów międzybankowych wyliczonej jako średnia z ostatniego miesiąca poprzedzającego miesiąc za który naliczane jest oprocentowanie, powiększonej o ewentualną stałą marżę  banku w wysokości wynikającej z oferty. </w:t>
      </w:r>
    </w:p>
    <w:p w14:paraId="2EB34244" w14:textId="77777777" w:rsidR="00C819BC" w:rsidRDefault="00C819BC" w:rsidP="00C819BC">
      <w:pPr>
        <w:spacing w:after="0" w:line="240" w:lineRule="auto"/>
        <w:ind w:left="360" w:firstLine="348"/>
        <w:jc w:val="both"/>
        <w:rPr>
          <w:rFonts w:ascii="Verdana" w:hAnsi="Verdana"/>
          <w:color w:val="FF0000"/>
          <w:sz w:val="20"/>
          <w:szCs w:val="20"/>
        </w:rPr>
      </w:pPr>
      <w:r w:rsidRPr="00C819BC">
        <w:rPr>
          <w:rFonts w:ascii="Verdana" w:hAnsi="Verdana"/>
          <w:color w:val="FF0000"/>
          <w:sz w:val="20"/>
          <w:szCs w:val="20"/>
        </w:rPr>
        <w:t xml:space="preserve">Zmiana oprocentowania ma następować z pierwszym dniem każdego kolejnego </w:t>
      </w:r>
    </w:p>
    <w:p w14:paraId="3F1E2E26" w14:textId="2E01E42D" w:rsidR="00C819BC" w:rsidRPr="00C819BC" w:rsidRDefault="00C819BC" w:rsidP="00C819BC">
      <w:pPr>
        <w:spacing w:after="0" w:line="240" w:lineRule="auto"/>
        <w:ind w:left="360" w:firstLine="348"/>
        <w:jc w:val="both"/>
        <w:rPr>
          <w:rFonts w:ascii="Verdana" w:hAnsi="Verdana"/>
          <w:sz w:val="20"/>
          <w:szCs w:val="20"/>
        </w:rPr>
      </w:pPr>
      <w:r w:rsidRPr="00C819BC">
        <w:rPr>
          <w:rFonts w:ascii="Verdana" w:hAnsi="Verdana"/>
          <w:color w:val="FF0000"/>
          <w:sz w:val="20"/>
          <w:szCs w:val="20"/>
        </w:rPr>
        <w:t>miesiąca.</w:t>
      </w:r>
    </w:p>
    <w:p w14:paraId="2B446328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Odsetki naliczane będą tylko od faktycznie wykorzystanego zadłużenia, spłacane będą  miesięcznie (na ostatni roboczy dzień każdego miesiąca).</w:t>
      </w:r>
    </w:p>
    <w:p w14:paraId="799CCDB8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 xml:space="preserve">Jeżeli data spłaty kredytu lub odsetek przypada na dzień ustawowo wolny od pracy, </w:t>
      </w:r>
    </w:p>
    <w:p w14:paraId="0F8D0408" w14:textId="77777777" w:rsidR="00BB5510" w:rsidRPr="00692AE1" w:rsidRDefault="00BB5510" w:rsidP="00BB5510">
      <w:pPr>
        <w:ind w:left="708"/>
        <w:jc w:val="both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uważa się, że termin został zachowany, jeżeli spłata nastąpiła w pierwszym dniu roboczym po terminie określonym w umowie.</w:t>
      </w:r>
    </w:p>
    <w:p w14:paraId="2FE067DF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W przypadku wcześniejszej spłaty kredytu, odsetki liczone będą za okres jego faktycznego wykorzystania.</w:t>
      </w:r>
    </w:p>
    <w:p w14:paraId="4EFD9BFF" w14:textId="77777777" w:rsidR="00BB5510" w:rsidRPr="00692AE1" w:rsidRDefault="00BB5510" w:rsidP="00BB551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2565223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W przypadku niewykorzystania przez Zamawiającego części kredytu lub dokonania wcześniejszej spłaty części kredytu, Strony ustalają nowy harmonogram spłaty w formie aneksu do umowy.</w:t>
      </w:r>
    </w:p>
    <w:p w14:paraId="7499F402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lastRenderedPageBreak/>
        <w:t>Wysokość jednorazowej prowizji bankowej od wykorzystanego kredytu nie może przekroczyć 0,2%. Prowizja będzie płatna w okresie 7 dni roboczych po dniu uruchomienia kredytu.</w:t>
      </w:r>
    </w:p>
    <w:p w14:paraId="5132F520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Wszystkie elementy cenotwórcze poza bazą oprocentowania</w:t>
      </w:r>
      <w:r>
        <w:rPr>
          <w:rFonts w:ascii="Verdana" w:hAnsi="Verdana"/>
          <w:sz w:val="20"/>
          <w:szCs w:val="20"/>
        </w:rPr>
        <w:t xml:space="preserve">, </w:t>
      </w:r>
      <w:r w:rsidRPr="00692AE1">
        <w:rPr>
          <w:rFonts w:ascii="Verdana" w:hAnsi="Verdana"/>
          <w:sz w:val="20"/>
          <w:szCs w:val="20"/>
        </w:rPr>
        <w:t>tj. stawka WIBOR 1M, będą wielkościami stałymi na czas obowiązywania umowy i nie będą mogły podlegać negocjacji.</w:t>
      </w:r>
    </w:p>
    <w:p w14:paraId="2AF2A4F8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Do naliczenia odsetek od kredytu należy przyjąć kalendarz n/365, „n” oznacza rzeczywistą liczbę dni w miesiącu przy roku obrachunkowym 365 dni.</w:t>
      </w:r>
    </w:p>
    <w:p w14:paraId="39AF777D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 xml:space="preserve">Zamawiający dopuszcza możliwość zmiany harmonogramu spłaty kredytu w </w:t>
      </w:r>
    </w:p>
    <w:p w14:paraId="1B87D57F" w14:textId="77777777" w:rsidR="00BB5510" w:rsidRPr="00692AE1" w:rsidRDefault="00BB5510" w:rsidP="00BB5510">
      <w:pPr>
        <w:pStyle w:val="Akapitzlist"/>
        <w:jc w:val="both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przypadku zmiany sytuacji finansowej Zamawiającego, tj. gdy w okresie obowiązywania umowy kredytowej zaistnieje zagrożenie przekroczenia relacji, o której mowa w art. 243 ustawy z dnia 27 sierpnia 2009 r. o finansach publicznych (Dz. U. z 2022 r. poz. 1634), wówczas Zamawiający może zwrócić się do Wykonawcy z wnioskiem o zmianę harmonogramu spłat, który zostanie zaakceptowany przez obie strony umowy.</w:t>
      </w:r>
    </w:p>
    <w:p w14:paraId="45162FDE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Formę zabezpieczenia kredytu stanowi weksel in blanco wraz z deklaracją wekslową.</w:t>
      </w:r>
    </w:p>
    <w:p w14:paraId="7F374377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 xml:space="preserve">Gmina nie złoży oświadczenia o poddaniu się egzekucji w trybie art. 777 par. 1 pkt. 5 k.p.c. </w:t>
      </w:r>
    </w:p>
    <w:p w14:paraId="06243B0C" w14:textId="77777777" w:rsidR="00BB5510" w:rsidRPr="00692AE1" w:rsidRDefault="00BB5510" w:rsidP="00BB5510">
      <w:pPr>
        <w:pStyle w:val="Akapitzlist"/>
        <w:numPr>
          <w:ilvl w:val="0"/>
          <w:numId w:val="1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Verdana" w:hAnsi="Verdana"/>
          <w:sz w:val="20"/>
          <w:szCs w:val="20"/>
        </w:rPr>
      </w:pPr>
      <w:r w:rsidRPr="00692AE1">
        <w:rPr>
          <w:rFonts w:ascii="Verdana" w:hAnsi="Verdana"/>
          <w:sz w:val="20"/>
          <w:szCs w:val="20"/>
        </w:rPr>
        <w:t>Kredyt nie może być obciążony innymi opłatami niż wymienione w SIWZ.</w:t>
      </w:r>
    </w:p>
    <w:p w14:paraId="36F9F6EE" w14:textId="77777777" w:rsidR="00BB5510" w:rsidRPr="00692AE1" w:rsidRDefault="00BB5510" w:rsidP="00BB5510">
      <w:pPr>
        <w:pStyle w:val="Akapitzlist"/>
        <w:numPr>
          <w:ilvl w:val="0"/>
          <w:numId w:val="1"/>
        </w:numPr>
        <w:spacing w:after="0"/>
        <w:contextualSpacing/>
        <w:jc w:val="both"/>
        <w:rPr>
          <w:rFonts w:ascii="Verdana" w:hAnsi="Verdana" w:cstheme="minorHAnsi"/>
          <w:sz w:val="20"/>
          <w:szCs w:val="20"/>
        </w:rPr>
      </w:pPr>
      <w:r w:rsidRPr="00692AE1">
        <w:rPr>
          <w:rFonts w:ascii="Verdana" w:hAnsi="Verdana" w:cstheme="minorHAnsi"/>
          <w:sz w:val="20"/>
          <w:szCs w:val="20"/>
        </w:rPr>
        <w:t>Wszelkie rozliczenia pomiędzy Zamawiającym a Wykonawca będą prowadzone w walucie polskiej (PLN).</w:t>
      </w:r>
    </w:p>
    <w:p w14:paraId="2E82CB73" w14:textId="77777777" w:rsidR="00BB5510" w:rsidRPr="00692AE1" w:rsidRDefault="00BB5510" w:rsidP="00BB5510">
      <w:pPr>
        <w:pStyle w:val="Akapitzlist"/>
        <w:numPr>
          <w:ilvl w:val="0"/>
          <w:numId w:val="1"/>
        </w:numPr>
        <w:spacing w:after="0"/>
        <w:contextualSpacing/>
        <w:jc w:val="both"/>
        <w:rPr>
          <w:rFonts w:cstheme="minorHAnsi"/>
        </w:rPr>
      </w:pPr>
      <w:r w:rsidRPr="00692AE1">
        <w:rPr>
          <w:rFonts w:cstheme="minorHAnsi"/>
        </w:rPr>
        <w:t>Zamawiający zastrzega sobie prawo zmiany umowy kredytowej w zakresie zmiany harmonogramu spłat w przypadku :</w:t>
      </w:r>
    </w:p>
    <w:p w14:paraId="6AC3BD16" w14:textId="77777777" w:rsidR="00BB5510" w:rsidRPr="001B24A6" w:rsidRDefault="00BB5510" w:rsidP="00BB5510">
      <w:pPr>
        <w:pStyle w:val="Akapitzlist"/>
        <w:numPr>
          <w:ilvl w:val="0"/>
          <w:numId w:val="3"/>
        </w:numPr>
        <w:suppressAutoHyphens w:val="0"/>
        <w:autoSpaceDN/>
        <w:spacing w:after="0"/>
        <w:jc w:val="both"/>
        <w:textAlignment w:val="auto"/>
        <w:rPr>
          <w:rFonts w:asciiTheme="minorHAnsi" w:hAnsiTheme="minorHAnsi" w:cstheme="minorHAnsi"/>
        </w:rPr>
      </w:pPr>
      <w:r w:rsidRPr="001B24A6">
        <w:rPr>
          <w:rFonts w:asciiTheme="minorHAnsi" w:hAnsiTheme="minorHAnsi" w:cstheme="minorHAnsi"/>
        </w:rPr>
        <w:t>zmiany powszechnie obowiązujących przepisów prawa mającej wpływ na realizację zamówienia;</w:t>
      </w:r>
    </w:p>
    <w:p w14:paraId="7239EBAD" w14:textId="77777777" w:rsidR="00BB5510" w:rsidRPr="001B24A6" w:rsidRDefault="00BB5510" w:rsidP="00BB5510">
      <w:pPr>
        <w:pStyle w:val="Akapitzlist"/>
        <w:numPr>
          <w:ilvl w:val="0"/>
          <w:numId w:val="3"/>
        </w:numPr>
        <w:suppressAutoHyphens w:val="0"/>
        <w:autoSpaceDN/>
        <w:spacing w:after="0"/>
        <w:jc w:val="both"/>
        <w:textAlignment w:val="auto"/>
        <w:rPr>
          <w:rFonts w:asciiTheme="minorHAnsi" w:hAnsiTheme="minorHAnsi" w:cstheme="minorHAnsi"/>
        </w:rPr>
      </w:pPr>
      <w:r w:rsidRPr="001B24A6">
        <w:rPr>
          <w:rFonts w:asciiTheme="minorHAnsi" w:hAnsiTheme="minorHAnsi" w:cstheme="minorHAnsi"/>
        </w:rPr>
        <w:t>pogorszenia sytuacji ekonomiczno-finansowej Zamawiającego , w tym w przypadku zagrożenia niespełnienia przez Zamawiającego warunków określonych ustawą o finansach publicznych;</w:t>
      </w:r>
    </w:p>
    <w:p w14:paraId="04BB7319" w14:textId="539817C2" w:rsidR="00BB5510" w:rsidRPr="007F0A35" w:rsidRDefault="00BB5510" w:rsidP="00BB5510">
      <w:pPr>
        <w:pStyle w:val="Akapitzlist"/>
        <w:numPr>
          <w:ilvl w:val="0"/>
          <w:numId w:val="3"/>
        </w:numPr>
        <w:suppressAutoHyphens w:val="0"/>
        <w:autoSpaceDN/>
        <w:spacing w:after="0"/>
        <w:jc w:val="both"/>
        <w:textAlignment w:val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Nie wykorzystania kredytu w pełnej wysokości.</w:t>
      </w:r>
    </w:p>
    <w:p w14:paraId="53BAB04C" w14:textId="508FCB20" w:rsidR="00D51F2A" w:rsidRPr="00F7467B" w:rsidRDefault="00B84292" w:rsidP="00F7467B">
      <w:pPr>
        <w:spacing w:after="0"/>
        <w:ind w:left="426"/>
        <w:jc w:val="both"/>
        <w:rPr>
          <w:rStyle w:val="size"/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25</w:t>
      </w:r>
      <w:r w:rsidR="00D51F2A" w:rsidRPr="00F7467B">
        <w:rPr>
          <w:rFonts w:ascii="Verdana" w:hAnsi="Verdana" w:cstheme="minorHAnsi"/>
          <w:sz w:val="20"/>
          <w:szCs w:val="20"/>
        </w:rPr>
        <w:t xml:space="preserve">. </w:t>
      </w:r>
      <w:r w:rsidR="00D51F2A" w:rsidRPr="00F7467B">
        <w:rPr>
          <w:rFonts w:ascii="Verdana" w:eastAsiaTheme="minorHAnsi" w:hAnsi="Verdana" w:cstheme="minorHAnsi"/>
          <w:sz w:val="20"/>
          <w:szCs w:val="20"/>
        </w:rPr>
        <w:t xml:space="preserve">Zamawiający  </w:t>
      </w:r>
      <w:r w:rsidR="00D51F2A" w:rsidRPr="00F7467B">
        <w:rPr>
          <w:rFonts w:ascii="Verdana" w:eastAsia="Times New Roman" w:hAnsi="Verdana" w:cstheme="minorHAnsi"/>
          <w:sz w:val="20"/>
          <w:szCs w:val="20"/>
        </w:rPr>
        <w:t xml:space="preserve">wymaga zatrudnienia przez Wykonawcę lub podwykonawcę na podstawie stosunku pracy osób wykonujących </w:t>
      </w:r>
      <w:r w:rsidR="00D51F2A" w:rsidRPr="00F7467B">
        <w:rPr>
          <w:rStyle w:val="size"/>
          <w:rFonts w:ascii="Verdana" w:hAnsi="Verdana" w:cstheme="minorHAnsi"/>
          <w:sz w:val="20"/>
          <w:szCs w:val="20"/>
        </w:rPr>
        <w:t>wskazane przez Wykonawcę czynności</w:t>
      </w:r>
      <w:r w:rsidR="00D51F2A" w:rsidRPr="00F7467B">
        <w:rPr>
          <w:rFonts w:ascii="Verdana" w:eastAsia="Times New Roman" w:hAnsi="Verdana" w:cstheme="minorHAnsi"/>
          <w:sz w:val="20"/>
          <w:szCs w:val="20"/>
        </w:rPr>
        <w:t xml:space="preserve"> w zakresie realizacji zamówienia, jeżeli wykonanie tych czynności polega na wykonywaniu pracy w sposób określony w</w:t>
      </w:r>
      <w:r w:rsidR="00D51F2A" w:rsidRPr="00F7467B">
        <w:rPr>
          <w:rFonts w:ascii="Verdana" w:hAnsi="Verdana" w:cstheme="minorHAnsi"/>
          <w:sz w:val="20"/>
          <w:szCs w:val="20"/>
        </w:rPr>
        <w:t xml:space="preserve"> art. 22 § 1 ustawy z dnia 26 czerwca 1974 </w:t>
      </w:r>
      <w:r w:rsidR="00D51F2A" w:rsidRPr="00F7467B">
        <w:rPr>
          <w:rFonts w:ascii="Verdana" w:eastAsia="Times New Roman" w:hAnsi="Verdana" w:cstheme="minorHAnsi"/>
          <w:sz w:val="20"/>
          <w:szCs w:val="20"/>
        </w:rPr>
        <w:t xml:space="preserve">r. - Kodeks pracy (Dz. U. z 2020 r. poz. 1320). </w:t>
      </w:r>
      <w:r w:rsidR="00D51F2A" w:rsidRPr="00F7467B">
        <w:rPr>
          <w:rStyle w:val="size"/>
          <w:rFonts w:ascii="Verdana" w:hAnsi="Verdana" w:cstheme="minorHAnsi"/>
          <w:sz w:val="20"/>
          <w:szCs w:val="20"/>
        </w:rPr>
        <w:t>Obowiązek zatrudnienia na podstawie umowy o pracę dotyczy osób wykonujących wskazane czynności związane z udzieleniem i obsługą kredytu w trakcie trwania umowy kredytowej, tj.:</w:t>
      </w:r>
    </w:p>
    <w:p w14:paraId="3C0A3F35" w14:textId="77777777" w:rsidR="00D51F2A" w:rsidRPr="00F7467B" w:rsidRDefault="00D51F2A" w:rsidP="00F7467B">
      <w:pPr>
        <w:suppressAutoHyphens w:val="0"/>
        <w:autoSpaceDN/>
        <w:spacing w:after="0" w:line="240" w:lineRule="auto"/>
        <w:ind w:firstLine="426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1)uruchomieniem kredytu w systemie bankowym</w:t>
      </w:r>
    </w:p>
    <w:p w14:paraId="7027A7CC" w14:textId="77777777" w:rsidR="00D51F2A" w:rsidRPr="00F7467B" w:rsidRDefault="00D51F2A" w:rsidP="00F7467B">
      <w:pPr>
        <w:spacing w:after="0" w:line="240" w:lineRule="auto"/>
        <w:ind w:firstLine="426"/>
        <w:jc w:val="both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2) obliczaniem należnych odsetek bankowych,</w:t>
      </w:r>
    </w:p>
    <w:p w14:paraId="3C5D2B41" w14:textId="2B9B009C" w:rsidR="00D51F2A" w:rsidRPr="00F7467B" w:rsidRDefault="00D51F2A" w:rsidP="00F7467B">
      <w:pPr>
        <w:suppressAutoHyphens w:val="0"/>
        <w:autoSpaceDN/>
        <w:spacing w:after="0"/>
        <w:ind w:firstLine="426"/>
        <w:jc w:val="both"/>
        <w:textAlignment w:val="auto"/>
        <w:rPr>
          <w:rStyle w:val="size"/>
          <w:rFonts w:ascii="Verdana" w:hAnsi="Verdana" w:cstheme="minorHAnsi"/>
          <w:sz w:val="20"/>
          <w:szCs w:val="20"/>
        </w:rPr>
      </w:pPr>
      <w:r w:rsidRPr="00F7467B">
        <w:rPr>
          <w:rStyle w:val="size"/>
          <w:rFonts w:ascii="Verdana" w:hAnsi="Verdana" w:cstheme="minorHAnsi"/>
          <w:sz w:val="20"/>
          <w:szCs w:val="20"/>
        </w:rPr>
        <w:t>3) informowanie o bieżącym stanie kredytu;</w:t>
      </w:r>
    </w:p>
    <w:p w14:paraId="2A7404D1" w14:textId="77777777" w:rsidR="00F7467B" w:rsidRPr="00F7467B" w:rsidRDefault="00D51F2A" w:rsidP="00F7467B">
      <w:pPr>
        <w:ind w:left="426"/>
        <w:jc w:val="both"/>
        <w:rPr>
          <w:rFonts w:ascii="Verdana" w:eastAsia="Times New Roman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- o ile czynności te nie będą wykonywane przez osobę w ramach prowadzonej przez nią działalności gospodarczej.</w:t>
      </w:r>
      <w:r w:rsidRPr="00F7467B">
        <w:rPr>
          <w:rFonts w:ascii="Verdana" w:eastAsia="Times New Roman" w:hAnsi="Verdana" w:cstheme="minorHAnsi"/>
          <w:sz w:val="20"/>
          <w:szCs w:val="20"/>
        </w:rPr>
        <w:t xml:space="preserve"> Zamawiający  nie określa wymiaru etatu zatrudnienia osób realizujących wskazane powyżej czynności, z tym, że wskazane przez Wykonawcę czynności muszą być wykonywane przez osoby zatrudnione przez Wykonawcę  lub podwykonawcę na podstawie stosunku pracy.</w:t>
      </w:r>
    </w:p>
    <w:p w14:paraId="0FB9D0C8" w14:textId="3955C504" w:rsidR="00D51F2A" w:rsidRPr="00F7467B" w:rsidRDefault="00B84292" w:rsidP="00F7467B">
      <w:pPr>
        <w:ind w:left="426"/>
        <w:jc w:val="both"/>
        <w:rPr>
          <w:rStyle w:val="size"/>
          <w:rFonts w:ascii="Verdana" w:eastAsia="Times New Roman" w:hAnsi="Verdana" w:cstheme="minorHAnsi"/>
          <w:sz w:val="20"/>
          <w:szCs w:val="20"/>
        </w:rPr>
      </w:pPr>
      <w:r w:rsidRPr="00F7467B">
        <w:rPr>
          <w:rFonts w:ascii="Verdana" w:eastAsia="Times New Roman" w:hAnsi="Verdana" w:cstheme="minorHAnsi"/>
          <w:sz w:val="20"/>
          <w:szCs w:val="20"/>
        </w:rPr>
        <w:t>26</w:t>
      </w:r>
      <w:r w:rsidR="00D51F2A" w:rsidRPr="00F7467B">
        <w:rPr>
          <w:rFonts w:ascii="Verdana" w:eastAsia="Times New Roman" w:hAnsi="Verdana" w:cstheme="minorHAnsi"/>
          <w:sz w:val="20"/>
          <w:szCs w:val="20"/>
        </w:rPr>
        <w:t xml:space="preserve">. </w:t>
      </w:r>
      <w:r w:rsidR="00D51F2A" w:rsidRPr="00F7467B">
        <w:rPr>
          <w:rStyle w:val="size"/>
          <w:rFonts w:ascii="Verdana" w:hAnsi="Verdana" w:cstheme="minorHAnsi"/>
          <w:sz w:val="20"/>
          <w:szCs w:val="20"/>
        </w:rPr>
        <w:t>Zamawiający zastrzega sobie możliwość kontroli zatrudnienia oraz żądania przedstawienia przez  Wykonawcę dowodów na zatrudnienie osób na podstawie umów o pracę przez cały okres realizacji zamówienia.</w:t>
      </w:r>
    </w:p>
    <w:p w14:paraId="668B4113" w14:textId="3E26477A" w:rsidR="00D51F2A" w:rsidRPr="00F7467B" w:rsidRDefault="00D51F2A" w:rsidP="00D51F2A">
      <w:pPr>
        <w:jc w:val="both"/>
        <w:rPr>
          <w:rStyle w:val="size"/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lastRenderedPageBreak/>
        <w:t>2</w:t>
      </w:r>
      <w:r w:rsidR="00F7467B" w:rsidRPr="00F7467B">
        <w:rPr>
          <w:rFonts w:ascii="Verdana" w:hAnsi="Verdana" w:cstheme="minorHAnsi"/>
          <w:sz w:val="20"/>
          <w:szCs w:val="20"/>
        </w:rPr>
        <w:t>7. W</w:t>
      </w:r>
      <w:r w:rsidRPr="00F7467B">
        <w:rPr>
          <w:rStyle w:val="size"/>
          <w:rFonts w:ascii="Verdana" w:hAnsi="Verdana" w:cstheme="minorHAnsi"/>
          <w:sz w:val="20"/>
          <w:szCs w:val="20"/>
        </w:rPr>
        <w:t xml:space="preserve"> przypadku rozwiązania stosunku pracy przed zakończeniem wykonywania danych czynności, Wykonawca lub podwykonawca jest zobowiązany do niezwłocznego zatrudnienia w to miejsce innej osoby na umowę o pracę – o ile jest to niezbędne do ich zakończenia.</w:t>
      </w:r>
    </w:p>
    <w:p w14:paraId="074C6D7E" w14:textId="1E065720" w:rsidR="00D51F2A" w:rsidRPr="00F7467B" w:rsidRDefault="00D51F2A" w:rsidP="00D51F2A">
      <w:pPr>
        <w:jc w:val="both"/>
        <w:rPr>
          <w:rFonts w:ascii="Verdana" w:hAnsi="Verdana" w:cstheme="minorHAnsi"/>
          <w:sz w:val="20"/>
          <w:szCs w:val="20"/>
        </w:rPr>
      </w:pPr>
      <w:r w:rsidRPr="00F7467B">
        <w:rPr>
          <w:rStyle w:val="size"/>
          <w:rFonts w:ascii="Verdana" w:hAnsi="Verdana" w:cstheme="minorHAnsi"/>
          <w:sz w:val="20"/>
          <w:szCs w:val="20"/>
        </w:rPr>
        <w:t>2</w:t>
      </w:r>
      <w:r w:rsidR="00F7467B" w:rsidRPr="00F7467B">
        <w:rPr>
          <w:rStyle w:val="size"/>
          <w:rFonts w:ascii="Verdana" w:hAnsi="Verdana" w:cstheme="minorHAnsi"/>
          <w:sz w:val="20"/>
          <w:szCs w:val="20"/>
        </w:rPr>
        <w:t>8</w:t>
      </w:r>
      <w:r w:rsidRPr="00F7467B">
        <w:rPr>
          <w:rStyle w:val="size"/>
          <w:rFonts w:ascii="Verdana" w:hAnsi="Verdana" w:cstheme="minorHAnsi"/>
          <w:sz w:val="20"/>
          <w:szCs w:val="20"/>
        </w:rPr>
        <w:t xml:space="preserve">. </w:t>
      </w:r>
      <w:r w:rsidRPr="00F7467B">
        <w:rPr>
          <w:rFonts w:ascii="Verdana" w:hAnsi="Verdana" w:cstheme="minorHAnsi"/>
          <w:sz w:val="20"/>
          <w:szCs w:val="20"/>
        </w:rPr>
        <w:t>W celu kontroli spełnienia przez Wykonawcę wymagań, o których mowa w art. 95 ust. 1 ustawy Prawo zamówień publicznych, (dalej jako ustawa Pzp) Wykonawca na żądanie zamawiającego i w wyznaczonym przez niego terminie przedłoży dokumenty w celu potwierdzenia spełniania wymogu zatrudnienia na umowę o pracę przez Wykonawcę lub podwykonawcę osób wykonujących w trakcie realizacji zamówienia czynności, o których mowa w ust. 1, w szczególności mogą to być:</w:t>
      </w:r>
    </w:p>
    <w:p w14:paraId="1A112A5B" w14:textId="77777777" w:rsidR="00D51F2A" w:rsidRPr="00F7467B" w:rsidRDefault="00D51F2A" w:rsidP="00D51F2A">
      <w:pPr>
        <w:pStyle w:val="Akapitzlist"/>
        <w:numPr>
          <w:ilvl w:val="0"/>
          <w:numId w:val="2"/>
        </w:num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oświadczenie zatrudnionego pracownika;</w:t>
      </w:r>
    </w:p>
    <w:p w14:paraId="1F92A5A6" w14:textId="77777777" w:rsidR="00D51F2A" w:rsidRPr="00F7467B" w:rsidRDefault="00D51F2A" w:rsidP="00D51F2A">
      <w:pPr>
        <w:pStyle w:val="Akapitzlist"/>
        <w:numPr>
          <w:ilvl w:val="0"/>
          <w:numId w:val="2"/>
        </w:num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oświadczenie Banku lub podwykonawcy o zatrudnieniu pracownika na podstawie umowy o pracę;</w:t>
      </w:r>
    </w:p>
    <w:p w14:paraId="57E99ACF" w14:textId="77777777" w:rsidR="00D51F2A" w:rsidRPr="00F7467B" w:rsidRDefault="00D51F2A" w:rsidP="00D51F2A">
      <w:pPr>
        <w:pStyle w:val="Akapitzlist"/>
        <w:numPr>
          <w:ilvl w:val="0"/>
          <w:numId w:val="2"/>
        </w:num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poświadczona odpowiednio przez Wykonawcę Bank lub podwykonawcę kopia umowy o pracę zatrudnionego pracownika;</w:t>
      </w:r>
    </w:p>
    <w:p w14:paraId="37E4D84F" w14:textId="77777777" w:rsidR="00D51F2A" w:rsidRPr="00F7467B" w:rsidRDefault="00D51F2A" w:rsidP="00D51F2A">
      <w:pPr>
        <w:pStyle w:val="Akapitzlist"/>
        <w:numPr>
          <w:ilvl w:val="0"/>
          <w:numId w:val="2"/>
        </w:num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 xml:space="preserve">inne dokumenty  </w:t>
      </w:r>
    </w:p>
    <w:p w14:paraId="614B11C2" w14:textId="77777777" w:rsidR="00D51F2A" w:rsidRPr="00F7467B" w:rsidRDefault="00D51F2A" w:rsidP="00D51F2A">
      <w:pPr>
        <w:ind w:left="426"/>
        <w:jc w:val="both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 xml:space="preserve">- zawierające informacje, w tym dane osobowe, niezbędne do weryfikacji zatrudnienia na podstawie umowy o pracę, w szczególności imię i nazwisko zatrudnionego pracownika, datę zawarcia umowy o pracę, rodzaj umowy o pracę i zakres obowiązków pracownika. </w:t>
      </w:r>
    </w:p>
    <w:p w14:paraId="17F52F1F" w14:textId="376C1BBA" w:rsidR="00D51F2A" w:rsidRPr="00F7467B" w:rsidRDefault="00D51F2A" w:rsidP="00D51F2A">
      <w:pPr>
        <w:jc w:val="both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2</w:t>
      </w:r>
      <w:r w:rsidR="00F7467B" w:rsidRPr="00F7467B">
        <w:rPr>
          <w:rFonts w:ascii="Verdana" w:hAnsi="Verdana" w:cstheme="minorHAnsi"/>
          <w:sz w:val="20"/>
          <w:szCs w:val="20"/>
        </w:rPr>
        <w:t>9</w:t>
      </w:r>
      <w:r w:rsidRPr="00F7467B">
        <w:rPr>
          <w:rFonts w:ascii="Verdana" w:hAnsi="Verdana" w:cstheme="minorHAnsi"/>
          <w:sz w:val="20"/>
          <w:szCs w:val="20"/>
        </w:rPr>
        <w:t xml:space="preserve">. W przypadku uzasadnionych wątpliwości co do przestrzegania prawa pracy przez Bank lub podwykonawcę, Kredytobiorca może zwrócić się o przeprowadzenie kontroli do Państwowej Inspekcji Pracy. </w:t>
      </w:r>
    </w:p>
    <w:p w14:paraId="341D8477" w14:textId="53624383" w:rsidR="00D51F2A" w:rsidRPr="00F7467B" w:rsidRDefault="00F7467B" w:rsidP="00D51F2A">
      <w:pPr>
        <w:jc w:val="both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30</w:t>
      </w:r>
      <w:r w:rsidR="00D51F2A" w:rsidRPr="00F7467B">
        <w:rPr>
          <w:rFonts w:ascii="Verdana" w:hAnsi="Verdana" w:cstheme="minorHAnsi"/>
          <w:sz w:val="20"/>
          <w:szCs w:val="20"/>
        </w:rPr>
        <w:t xml:space="preserve">. Za niewypełnienie obowiązku zatrudnienia pracowników na umowę o pracę, </w:t>
      </w:r>
      <w:r w:rsidR="00D51F2A" w:rsidRPr="00F7467B">
        <w:rPr>
          <w:rFonts w:ascii="Verdana" w:eastAsia="Times New Roman" w:hAnsi="Verdana" w:cstheme="minorHAnsi"/>
          <w:sz w:val="20"/>
          <w:szCs w:val="20"/>
        </w:rPr>
        <w:t xml:space="preserve">wykonujących czynności, </w:t>
      </w:r>
      <w:r w:rsidR="00D51F2A" w:rsidRPr="00F7467B">
        <w:rPr>
          <w:rFonts w:ascii="Verdana" w:hAnsi="Verdana" w:cstheme="minorHAnsi"/>
          <w:sz w:val="20"/>
          <w:szCs w:val="20"/>
        </w:rPr>
        <w:t>o których mowa w pkt 18  1-3  Bank zapłaci Kredytobiorcy  karę w wysokości 2.000 zł (słownie: dwa tysiące złotych) za każdy stwierdzony przypadek.</w:t>
      </w:r>
    </w:p>
    <w:p w14:paraId="6B6F98A7" w14:textId="55FE4267" w:rsidR="00D51F2A" w:rsidRPr="00F7467B" w:rsidRDefault="00F7467B" w:rsidP="00D51F2A">
      <w:pPr>
        <w:jc w:val="both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>31</w:t>
      </w:r>
      <w:r w:rsidR="00D51F2A" w:rsidRPr="00F7467B">
        <w:rPr>
          <w:rFonts w:ascii="Verdana" w:hAnsi="Verdana" w:cstheme="minorHAnsi"/>
          <w:sz w:val="20"/>
          <w:szCs w:val="20"/>
        </w:rPr>
        <w:t>. Wysokość kar umownych nie może przekroczy 20% wynagrodzenia umownego brutto.</w:t>
      </w:r>
    </w:p>
    <w:p w14:paraId="33402D30" w14:textId="35F490C2" w:rsidR="00D51F2A" w:rsidRPr="00F7467B" w:rsidRDefault="00F7467B" w:rsidP="00F7467B">
      <w:p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 xml:space="preserve">32. </w:t>
      </w:r>
      <w:r w:rsidR="00D51F2A" w:rsidRPr="00F7467B">
        <w:rPr>
          <w:rFonts w:ascii="Verdana" w:hAnsi="Verdana" w:cstheme="minorHAnsi"/>
          <w:sz w:val="20"/>
          <w:szCs w:val="20"/>
        </w:rPr>
        <w:t>Strony zastrzegają możliwość dochodzenia odszkodowania uzupełniającego w przypadku, gdy szkoda przewyższy wysokość zastrzeżonej kary umownej.</w:t>
      </w:r>
    </w:p>
    <w:p w14:paraId="40126148" w14:textId="19D0EA67" w:rsidR="00D51F2A" w:rsidRPr="00F7467B" w:rsidRDefault="00F7467B" w:rsidP="00F7467B">
      <w:p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 xml:space="preserve">33. </w:t>
      </w:r>
      <w:r w:rsidR="00D51F2A" w:rsidRPr="00F7467B">
        <w:rPr>
          <w:rFonts w:ascii="Verdana" w:hAnsi="Verdana" w:cstheme="minorHAnsi"/>
          <w:sz w:val="20"/>
          <w:szCs w:val="20"/>
        </w:rPr>
        <w:t xml:space="preserve">W przypadku uzasadnionych wątpliwości co do przestrzegania prawa pracy przez Bank lub podwykonawcę, Kredytobiorca może zwrócić się o przeprowadzenie kontroli do Państwowej Inspekcji Pracy. </w:t>
      </w:r>
    </w:p>
    <w:p w14:paraId="1C2ACEA4" w14:textId="77BF2582" w:rsidR="00D51F2A" w:rsidRDefault="00F7467B" w:rsidP="00F7467B">
      <w:pPr>
        <w:suppressAutoHyphens w:val="0"/>
        <w:autoSpaceDN/>
        <w:spacing w:after="0"/>
        <w:jc w:val="both"/>
        <w:textAlignment w:val="auto"/>
        <w:rPr>
          <w:rFonts w:ascii="Verdana" w:hAnsi="Verdana" w:cstheme="minorHAnsi"/>
          <w:sz w:val="20"/>
          <w:szCs w:val="20"/>
        </w:rPr>
      </w:pPr>
      <w:r w:rsidRPr="00F7467B">
        <w:rPr>
          <w:rFonts w:ascii="Verdana" w:hAnsi="Verdana" w:cstheme="minorHAnsi"/>
          <w:sz w:val="20"/>
          <w:szCs w:val="20"/>
        </w:rPr>
        <w:t xml:space="preserve">34. </w:t>
      </w:r>
      <w:r w:rsidR="00D51F2A" w:rsidRPr="00F7467B">
        <w:rPr>
          <w:rFonts w:ascii="Verdana" w:hAnsi="Verdana" w:cstheme="minorHAnsi"/>
          <w:sz w:val="20"/>
          <w:szCs w:val="20"/>
        </w:rPr>
        <w:t>Strony zastrzegają możliwość dochodzenia odszkodowania uzupełniającego w przypadku, gdy szkoda przewyższy wysokość zastrzeżonej kary umownej.</w:t>
      </w:r>
    </w:p>
    <w:p w14:paraId="223D308A" w14:textId="77777777" w:rsidR="00BE0591" w:rsidRDefault="00BE0591" w:rsidP="00BE0591">
      <w:pPr>
        <w:rPr>
          <w:rFonts w:ascii="Verdana" w:hAnsi="Verdana"/>
          <w:color w:val="FF0000"/>
          <w:sz w:val="20"/>
          <w:szCs w:val="20"/>
        </w:rPr>
      </w:pPr>
      <w:r w:rsidRPr="00183341">
        <w:rPr>
          <w:rFonts w:ascii="Verdana" w:hAnsi="Verdana" w:cstheme="minorHAnsi"/>
          <w:color w:val="FF0000"/>
          <w:sz w:val="20"/>
          <w:szCs w:val="20"/>
        </w:rPr>
        <w:t>35. Z</w:t>
      </w:r>
      <w:r w:rsidRPr="00183341">
        <w:rPr>
          <w:rFonts w:ascii="Verdana" w:hAnsi="Verdana"/>
          <w:color w:val="FF0000"/>
          <w:sz w:val="20"/>
          <w:szCs w:val="20"/>
        </w:rPr>
        <w:t>adłużenie przeterminowane z tytułu kredytu (kapitału) oprocentowane będzie wg zmiennej stopy procentowej obowiązującej dla kredytów przeterminowanych równej dwukrotności wysokości odsetek ustawowych za opóźnienie w stosunku rocznym. Odsetki ustawowe za opóźnienie równe są sumie stopy referencyjnej NBP i 5,5 punktów procentowych.</w:t>
      </w:r>
    </w:p>
    <w:p w14:paraId="039EFDCE" w14:textId="0AD33617" w:rsidR="00D51F2A" w:rsidRPr="00BA4BFE" w:rsidRDefault="00BE0591" w:rsidP="00BA4BFE">
      <w:pPr>
        <w:rPr>
          <w:rFonts w:ascii="Verdana" w:hAnsi="Verdana"/>
          <w:color w:val="FF0000"/>
          <w:sz w:val="20"/>
          <w:szCs w:val="20"/>
        </w:rPr>
      </w:pPr>
      <w:r w:rsidRPr="001E06E8">
        <w:rPr>
          <w:rFonts w:ascii="Verdana" w:hAnsi="Verdana"/>
          <w:color w:val="FF0000"/>
          <w:sz w:val="20"/>
          <w:szCs w:val="20"/>
        </w:rPr>
        <w:t>36. W przypadku, gdy stawka bazowa (WIBOR dla 1 miesięcznych złotowych depozytów międzybankowych wyliczonej jako średnia z ostatniego miesiąca poprzedzającego miesiąc za który naliczane jest oprocentowanie) będzie ujemna, przyjmuje się stawkę bazową na poziomie 0,00%.</w:t>
      </w:r>
    </w:p>
    <w:p w14:paraId="057B72B3" w14:textId="77777777" w:rsidR="00D51F2A" w:rsidRPr="00F7467B" w:rsidRDefault="00D51F2A" w:rsidP="00D51F2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BEBEC9B" w14:textId="77777777" w:rsidR="00D51F2A" w:rsidRPr="00F7467B" w:rsidRDefault="00D51F2A" w:rsidP="00D51F2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4E0DD42" w14:textId="77777777" w:rsidR="00D51F2A" w:rsidRPr="00F7467B" w:rsidRDefault="00D51F2A" w:rsidP="00D51F2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1951CFE" w14:textId="77777777" w:rsidR="00D51F2A" w:rsidRPr="00F7467B" w:rsidRDefault="00D51F2A" w:rsidP="00D51F2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0862B51" w14:textId="77777777" w:rsidR="00D51F2A" w:rsidRPr="00F7467B" w:rsidRDefault="00D51F2A" w:rsidP="00D51F2A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638A39C" w14:textId="77777777" w:rsidR="00D51F2A" w:rsidRPr="00F7467B" w:rsidRDefault="00D51F2A" w:rsidP="00D51F2A">
      <w:pPr>
        <w:spacing w:line="240" w:lineRule="auto"/>
        <w:jc w:val="both"/>
        <w:rPr>
          <w:rFonts w:ascii="Verdana" w:hAnsi="Verdana"/>
          <w:sz w:val="20"/>
          <w:szCs w:val="20"/>
        </w:rPr>
      </w:pPr>
    </w:p>
    <w:p w14:paraId="15E961B4" w14:textId="77777777" w:rsidR="00D51F2A" w:rsidRPr="00F7467B" w:rsidRDefault="00D51F2A" w:rsidP="00D51F2A">
      <w:pPr>
        <w:spacing w:after="0" w:line="360" w:lineRule="auto"/>
        <w:jc w:val="both"/>
        <w:rPr>
          <w:rFonts w:ascii="Verdana" w:eastAsia="Times New Roman" w:hAnsi="Verdana" w:cs="Arial"/>
          <w:b/>
          <w:bCs/>
          <w:sz w:val="20"/>
          <w:szCs w:val="20"/>
          <w:lang w:eastAsia="ar-SA"/>
        </w:rPr>
      </w:pPr>
    </w:p>
    <w:p w14:paraId="28A39E59" w14:textId="77777777" w:rsidR="007E2475" w:rsidRPr="00F7467B" w:rsidRDefault="007E2475">
      <w:pPr>
        <w:rPr>
          <w:rFonts w:ascii="Verdana" w:hAnsi="Verdana"/>
          <w:sz w:val="20"/>
          <w:szCs w:val="20"/>
        </w:rPr>
      </w:pPr>
    </w:p>
    <w:sectPr w:rsidR="007E2475" w:rsidRPr="00F7467B" w:rsidSect="002A03D8">
      <w:footerReference w:type="default" r:id="rId7"/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2C32E" w14:textId="77777777" w:rsidR="00846B38" w:rsidRDefault="00846B38">
      <w:pPr>
        <w:spacing w:after="0" w:line="240" w:lineRule="auto"/>
      </w:pPr>
      <w:r>
        <w:separator/>
      </w:r>
    </w:p>
  </w:endnote>
  <w:endnote w:type="continuationSeparator" w:id="0">
    <w:p w14:paraId="074988EC" w14:textId="77777777" w:rsidR="00846B38" w:rsidRDefault="00846B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3299123"/>
      <w:docPartObj>
        <w:docPartGallery w:val="Page Numbers (Bottom of Page)"/>
        <w:docPartUnique/>
      </w:docPartObj>
    </w:sdtPr>
    <w:sdtContent>
      <w:p w14:paraId="3555FB8D" w14:textId="77777777" w:rsidR="004C16DF" w:rsidRDefault="00B9014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696B">
          <w:rPr>
            <w:noProof/>
          </w:rPr>
          <w:t>4</w:t>
        </w:r>
        <w:r>
          <w:fldChar w:fldCharType="end"/>
        </w:r>
      </w:p>
    </w:sdtContent>
  </w:sdt>
  <w:p w14:paraId="3EA01CCD" w14:textId="77777777" w:rsidR="004C16DF" w:rsidRDefault="004C16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E415D" w14:textId="77777777" w:rsidR="00846B38" w:rsidRDefault="00846B38">
      <w:pPr>
        <w:spacing w:after="0" w:line="240" w:lineRule="auto"/>
      </w:pPr>
      <w:r>
        <w:separator/>
      </w:r>
    </w:p>
  </w:footnote>
  <w:footnote w:type="continuationSeparator" w:id="0">
    <w:p w14:paraId="63E9AA17" w14:textId="77777777" w:rsidR="00846B38" w:rsidRDefault="00846B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E7"/>
    <w:multiLevelType w:val="hybridMultilevel"/>
    <w:tmpl w:val="410023FC"/>
    <w:lvl w:ilvl="0" w:tplc="4E08FCB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0F6553B"/>
    <w:multiLevelType w:val="hybridMultilevel"/>
    <w:tmpl w:val="E0C46BD2"/>
    <w:lvl w:ilvl="0" w:tplc="51AA73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3B3BEC"/>
    <w:multiLevelType w:val="hybridMultilevel"/>
    <w:tmpl w:val="60123172"/>
    <w:lvl w:ilvl="0" w:tplc="1A02313A">
      <w:start w:val="2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9D678B"/>
    <w:multiLevelType w:val="hybridMultilevel"/>
    <w:tmpl w:val="E0C46BD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D32288"/>
    <w:multiLevelType w:val="hybridMultilevel"/>
    <w:tmpl w:val="C28C06B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3410064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41224635">
    <w:abstractNumId w:val="4"/>
  </w:num>
  <w:num w:numId="3" w16cid:durableId="2087484462">
    <w:abstractNumId w:val="0"/>
  </w:num>
  <w:num w:numId="4" w16cid:durableId="1103576892">
    <w:abstractNumId w:val="2"/>
  </w:num>
  <w:num w:numId="5" w16cid:durableId="792753230">
    <w:abstractNumId w:val="1"/>
  </w:num>
  <w:num w:numId="6" w16cid:durableId="3754006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6AE1"/>
    <w:rsid w:val="000B0C5E"/>
    <w:rsid w:val="004C16DF"/>
    <w:rsid w:val="005553D0"/>
    <w:rsid w:val="00615E97"/>
    <w:rsid w:val="0065007A"/>
    <w:rsid w:val="006678E8"/>
    <w:rsid w:val="00676B94"/>
    <w:rsid w:val="007465F1"/>
    <w:rsid w:val="007E2475"/>
    <w:rsid w:val="00804EFA"/>
    <w:rsid w:val="0081058C"/>
    <w:rsid w:val="008428D5"/>
    <w:rsid w:val="00846B38"/>
    <w:rsid w:val="0085223C"/>
    <w:rsid w:val="00B84292"/>
    <w:rsid w:val="00B9014E"/>
    <w:rsid w:val="00BA4BFE"/>
    <w:rsid w:val="00BB5510"/>
    <w:rsid w:val="00BE0591"/>
    <w:rsid w:val="00C819BC"/>
    <w:rsid w:val="00D0696B"/>
    <w:rsid w:val="00D24D8E"/>
    <w:rsid w:val="00D51F2A"/>
    <w:rsid w:val="00D644DD"/>
    <w:rsid w:val="00D7290D"/>
    <w:rsid w:val="00F34AD5"/>
    <w:rsid w:val="00F7467B"/>
    <w:rsid w:val="00F86A2F"/>
    <w:rsid w:val="00FE6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795E8"/>
  <w15:chartTrackingRefBased/>
  <w15:docId w15:val="{BA874C31-E33C-493B-B710-6F35C0730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1F2A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Obiekt,BulletC,Akapit z listą31,NOWY,Akapit z listą32,Akapit z listą3,L1,Numerowanie,2 heading,A_wyliczenie,K-P_odwolanie,Akapit z listą5,maz_wyliczenie,opis dzialania,Akapit z listą BS,List Paragraph,T_SZ_List Paragraph"/>
    <w:basedOn w:val="Normalny"/>
    <w:link w:val="AkapitzlistZnak"/>
    <w:uiPriority w:val="34"/>
    <w:qFormat/>
    <w:rsid w:val="00D51F2A"/>
    <w:pPr>
      <w:ind w:left="720"/>
    </w:pPr>
  </w:style>
  <w:style w:type="paragraph" w:styleId="Stopka">
    <w:name w:val="footer"/>
    <w:basedOn w:val="Normalny"/>
    <w:link w:val="StopkaZnak"/>
    <w:uiPriority w:val="99"/>
    <w:unhideWhenUsed/>
    <w:rsid w:val="00D51F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1F2A"/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ormalny tekst Znak,Obiekt Znak,BulletC Znak,Akapit z listą31 Znak,NOWY Znak,Akapit z listą32 Znak,Akapit z listą3 Znak,L1 Znak,Numerowanie Znak,2 heading Znak,A_wyliczenie Znak,K-P_odwolanie Znak,Akapit z listą5 Znak"/>
    <w:link w:val="Akapitzlist"/>
    <w:uiPriority w:val="34"/>
    <w:qFormat/>
    <w:locked/>
    <w:rsid w:val="00D51F2A"/>
    <w:rPr>
      <w:rFonts w:ascii="Calibri" w:eastAsia="Calibri" w:hAnsi="Calibri" w:cs="Times New Roman"/>
    </w:rPr>
  </w:style>
  <w:style w:type="character" w:customStyle="1" w:styleId="size">
    <w:name w:val="size"/>
    <w:basedOn w:val="Domylnaczcionkaakapitu"/>
    <w:rsid w:val="00D51F2A"/>
  </w:style>
  <w:style w:type="paragraph" w:styleId="Tekstpodstawowy">
    <w:name w:val="Body Text"/>
    <w:basedOn w:val="Normalny"/>
    <w:link w:val="TekstpodstawowyZnak"/>
    <w:uiPriority w:val="99"/>
    <w:rsid w:val="00D51F2A"/>
    <w:pPr>
      <w:suppressAutoHyphens w:val="0"/>
      <w:autoSpaceDN/>
      <w:spacing w:after="120" w:line="240" w:lineRule="auto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51F2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1260</Words>
  <Characters>7565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Arleta Pietrzak</dc:creator>
  <cp:keywords/>
  <dc:description/>
  <cp:lastModifiedBy>Arleta Pietrzak</cp:lastModifiedBy>
  <cp:revision>21</cp:revision>
  <dcterms:created xsi:type="dcterms:W3CDTF">2022-09-26T10:48:00Z</dcterms:created>
  <dcterms:modified xsi:type="dcterms:W3CDTF">2023-11-28T10:54:00Z</dcterms:modified>
</cp:coreProperties>
</file>