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5756F6">
        <w:rPr>
          <w:rFonts w:ascii="Times New Roman" w:hAnsi="Times New Roman" w:cs="Times New Roman"/>
          <w:sz w:val="22"/>
          <w:szCs w:val="22"/>
        </w:rPr>
        <w:t>30.12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5756F6">
        <w:rPr>
          <w:rFonts w:ascii="Times New Roman" w:hAnsi="Times New Roman" w:cs="Times New Roman"/>
          <w:b/>
          <w:sz w:val="22"/>
          <w:szCs w:val="22"/>
        </w:rPr>
        <w:t>11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2225AE" w:rsidRPr="002225AE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5756F6">
        <w:rPr>
          <w:b/>
        </w:rPr>
        <w:t>budowy</w:t>
      </w:r>
      <w:bookmarkStart w:id="0" w:name="_GoBack"/>
      <w:bookmarkEnd w:id="0"/>
      <w:r w:rsidR="005756F6" w:rsidRPr="005756F6">
        <w:rPr>
          <w:b/>
        </w:rPr>
        <w:t xml:space="preserve"> elektroenergetycznej linii kablowej niskiego napięcia, na częściach działek nr </w:t>
      </w:r>
      <w:proofErr w:type="spellStart"/>
      <w:r w:rsidR="005756F6" w:rsidRPr="005756F6">
        <w:rPr>
          <w:b/>
        </w:rPr>
        <w:t>ewid</w:t>
      </w:r>
      <w:proofErr w:type="spellEnd"/>
      <w:r w:rsidR="005756F6" w:rsidRPr="005756F6">
        <w:rPr>
          <w:b/>
        </w:rPr>
        <w:t>. 531 i 1053/8 obręb Ostrowsko,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30A" w:rsidRDefault="009B030A" w:rsidP="00163FBE">
      <w:r>
        <w:separator/>
      </w:r>
    </w:p>
  </w:endnote>
  <w:endnote w:type="continuationSeparator" w:id="0">
    <w:p w:rsidR="009B030A" w:rsidRDefault="009B030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30A" w:rsidRDefault="009B030A" w:rsidP="00163FBE">
      <w:r>
        <w:separator/>
      </w:r>
    </w:p>
  </w:footnote>
  <w:footnote w:type="continuationSeparator" w:id="0">
    <w:p w:rsidR="009B030A" w:rsidRDefault="009B030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C703C-74CD-4E3E-A3DA-D79A1499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102</cp:revision>
  <cp:lastPrinted>2024-11-14T13:22:00Z</cp:lastPrinted>
  <dcterms:created xsi:type="dcterms:W3CDTF">2016-11-15T09:41:00Z</dcterms:created>
  <dcterms:modified xsi:type="dcterms:W3CDTF">2024-12-30T15:37:00Z</dcterms:modified>
</cp:coreProperties>
</file>