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5756F6">
        <w:rPr>
          <w:rFonts w:ascii="Times New Roman" w:hAnsi="Times New Roman" w:cs="Times New Roman"/>
          <w:sz w:val="22"/>
          <w:szCs w:val="22"/>
        </w:rPr>
        <w:t>30.12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57594">
        <w:rPr>
          <w:rFonts w:ascii="Times New Roman" w:hAnsi="Times New Roman" w:cs="Times New Roman"/>
          <w:b/>
          <w:sz w:val="22"/>
          <w:szCs w:val="22"/>
        </w:rPr>
        <w:t>12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357594">
        <w:rPr>
          <w:b/>
        </w:rPr>
        <w:t>budowy</w:t>
      </w:r>
      <w:bookmarkStart w:id="0" w:name="_GoBack"/>
      <w:bookmarkEnd w:id="0"/>
      <w:r w:rsidR="00357594" w:rsidRPr="00357594">
        <w:rPr>
          <w:b/>
        </w:rPr>
        <w:t xml:space="preserve"> elektroenergetycznej linii kablowej niskiego napięcia, na częściach działek nr </w:t>
      </w:r>
      <w:proofErr w:type="spellStart"/>
      <w:r w:rsidR="00357594" w:rsidRPr="00357594">
        <w:rPr>
          <w:b/>
        </w:rPr>
        <w:t>ewid</w:t>
      </w:r>
      <w:proofErr w:type="spellEnd"/>
      <w:r w:rsidR="00357594" w:rsidRPr="00357594">
        <w:rPr>
          <w:b/>
        </w:rPr>
        <w:t>. 169, 159, 160, 119 i 117/1 obręb Góry,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849" w:rsidRDefault="00D40849" w:rsidP="00163FBE">
      <w:r>
        <w:separator/>
      </w:r>
    </w:p>
  </w:endnote>
  <w:endnote w:type="continuationSeparator" w:id="0">
    <w:p w:rsidR="00D40849" w:rsidRDefault="00D4084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849" w:rsidRDefault="00D40849" w:rsidP="00163FBE">
      <w:r>
        <w:separator/>
      </w:r>
    </w:p>
  </w:footnote>
  <w:footnote w:type="continuationSeparator" w:id="0">
    <w:p w:rsidR="00D40849" w:rsidRDefault="00D4084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081A5-CC34-4841-AFD9-591BFE77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103</cp:revision>
  <cp:lastPrinted>2024-11-14T13:22:00Z</cp:lastPrinted>
  <dcterms:created xsi:type="dcterms:W3CDTF">2016-11-15T09:41:00Z</dcterms:created>
  <dcterms:modified xsi:type="dcterms:W3CDTF">2024-12-30T16:02:00Z</dcterms:modified>
</cp:coreProperties>
</file>