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74230">
        <w:rPr>
          <w:rFonts w:ascii="Times New Roman" w:hAnsi="Times New Roman" w:cs="Times New Roman"/>
          <w:sz w:val="22"/>
          <w:szCs w:val="22"/>
        </w:rPr>
        <w:t>1</w:t>
      </w:r>
      <w:r w:rsidR="00AC5A25">
        <w:rPr>
          <w:rFonts w:ascii="Times New Roman" w:hAnsi="Times New Roman" w:cs="Times New Roman"/>
          <w:sz w:val="22"/>
          <w:szCs w:val="22"/>
        </w:rPr>
        <w:t>8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6309B4">
        <w:rPr>
          <w:rFonts w:ascii="Times New Roman" w:hAnsi="Times New Roman" w:cs="Times New Roman"/>
          <w:sz w:val="22"/>
          <w:szCs w:val="22"/>
        </w:rPr>
        <w:t>1</w:t>
      </w:r>
      <w:r w:rsidR="00474230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74230">
        <w:rPr>
          <w:rFonts w:ascii="Times New Roman" w:hAnsi="Times New Roman" w:cs="Times New Roman"/>
          <w:b/>
          <w:sz w:val="22"/>
          <w:szCs w:val="22"/>
        </w:rPr>
        <w:t>10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474230" w:rsidRPr="00474230">
        <w:rPr>
          <w:b/>
        </w:rPr>
        <w:t>budowa elektroenergetycznej linii kablowej niskiego napięcia, na częściach działek nr ewid. 295/16, 294/4 i 294/3 obręb Spycimierz Kolonia,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6DAF" w:rsidRDefault="00A86DAF" w:rsidP="00163FBE">
      <w:r>
        <w:separator/>
      </w:r>
    </w:p>
  </w:endnote>
  <w:endnote w:type="continuationSeparator" w:id="0">
    <w:p w:rsidR="00A86DAF" w:rsidRDefault="00A86DA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6DAF" w:rsidRDefault="00A86DAF" w:rsidP="00163FBE">
      <w:r>
        <w:separator/>
      </w:r>
    </w:p>
  </w:footnote>
  <w:footnote w:type="continuationSeparator" w:id="0">
    <w:p w:rsidR="00A86DAF" w:rsidRDefault="00A86DA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327F0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113</cp:revision>
  <cp:lastPrinted>2025-12-18T12:07:00Z</cp:lastPrinted>
  <dcterms:created xsi:type="dcterms:W3CDTF">2016-11-15T09:41:00Z</dcterms:created>
  <dcterms:modified xsi:type="dcterms:W3CDTF">2025-12-18T12:07:00Z</dcterms:modified>
</cp:coreProperties>
</file>