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E62" w:rsidRPr="00223E62" w:rsidRDefault="00223E62" w:rsidP="00223E62">
      <w:pPr>
        <w:spacing w:line="276" w:lineRule="auto"/>
        <w:jc w:val="center"/>
        <w:rPr>
          <w:rFonts w:ascii="Times New Roman" w:eastAsiaTheme="minorEastAsia" w:hAnsi="Times New Roman" w:cs="Times New Roman"/>
          <w:b/>
          <w:sz w:val="21"/>
          <w:szCs w:val="20"/>
          <w:lang w:eastAsia="pl-PL"/>
        </w:rPr>
      </w:pPr>
      <w:r w:rsidRPr="00223E62">
        <w:rPr>
          <w:rFonts w:ascii="Times New Roman" w:eastAsiaTheme="minorEastAsia" w:hAnsi="Times New Roman" w:cs="Times New Roman"/>
          <w:b/>
          <w:noProof/>
          <w:sz w:val="32"/>
          <w:szCs w:val="21"/>
          <w:lang w:eastAsia="pl-PL"/>
        </w:rPr>
        <w:drawing>
          <wp:anchor distT="0" distB="0" distL="114300" distR="114300" simplePos="0" relativeHeight="251661312" behindDoc="0" locked="0" layoutInCell="1" allowOverlap="1" wp14:anchorId="36E3EA0C" wp14:editId="6096AA5F">
            <wp:simplePos x="0" y="0"/>
            <wp:positionH relativeFrom="column">
              <wp:posOffset>0</wp:posOffset>
            </wp:positionH>
            <wp:positionV relativeFrom="paragraph">
              <wp:posOffset>-104775</wp:posOffset>
            </wp:positionV>
            <wp:extent cx="1087120" cy="1261745"/>
            <wp:effectExtent l="19050" t="0" r="0" b="0"/>
            <wp:wrapSquare wrapText="bothSides"/>
            <wp:docPr id="1" name="Obraz 1" descr="Herb Miasta Uniej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erb Miasta Uniejów"/>
                    <pic:cNvPicPr>
                      <a:picLocks noChangeAspect="1" noChangeArrowheads="1"/>
                    </pic:cNvPicPr>
                  </pic:nvPicPr>
                  <pic:blipFill>
                    <a:blip r:embed="rId4" cstate="print"/>
                    <a:srcRect/>
                    <a:stretch>
                      <a:fillRect/>
                    </a:stretch>
                  </pic:blipFill>
                  <pic:spPr bwMode="auto">
                    <a:xfrm>
                      <a:off x="0" y="0"/>
                      <a:ext cx="1087120" cy="1261745"/>
                    </a:xfrm>
                    <a:prstGeom prst="rect">
                      <a:avLst/>
                    </a:prstGeom>
                    <a:noFill/>
                    <a:ln w="9525">
                      <a:noFill/>
                      <a:miter lim="800000"/>
                      <a:headEnd/>
                      <a:tailEnd/>
                    </a:ln>
                  </pic:spPr>
                </pic:pic>
              </a:graphicData>
            </a:graphic>
          </wp:anchor>
        </w:drawing>
      </w:r>
      <w:r w:rsidRPr="00223E62">
        <w:rPr>
          <w:rFonts w:ascii="Times New Roman" w:eastAsiaTheme="minorEastAsia" w:hAnsi="Times New Roman" w:cs="Times New Roman"/>
          <w:b/>
          <w:sz w:val="32"/>
          <w:szCs w:val="21"/>
          <w:lang w:eastAsia="pl-PL"/>
        </w:rPr>
        <w:t>GMINA UNIEJÓW</w:t>
      </w:r>
    </w:p>
    <w:p w:rsidR="00223E62" w:rsidRPr="00223E62" w:rsidRDefault="00223E62" w:rsidP="00223E62">
      <w:pPr>
        <w:spacing w:line="276" w:lineRule="auto"/>
        <w:jc w:val="center"/>
        <w:rPr>
          <w:rFonts w:ascii="Times New Roman" w:eastAsiaTheme="minorEastAsia" w:hAnsi="Times New Roman" w:cs="Times New Roman"/>
          <w:b/>
          <w:sz w:val="21"/>
          <w:szCs w:val="20"/>
          <w:lang w:eastAsia="pl-PL"/>
        </w:rPr>
      </w:pPr>
      <w:r w:rsidRPr="00223E62">
        <w:rPr>
          <w:rFonts w:ascii="Times New Roman" w:eastAsiaTheme="minorEastAsia" w:hAnsi="Times New Roman" w:cs="Times New Roman"/>
          <w:b/>
          <w:sz w:val="21"/>
          <w:szCs w:val="20"/>
          <w:lang w:eastAsia="pl-PL"/>
        </w:rPr>
        <w:t>-------------------------------------------------</w:t>
      </w:r>
    </w:p>
    <w:p w:rsidR="00223E62" w:rsidRPr="00223E62" w:rsidRDefault="00223E62" w:rsidP="00223E62">
      <w:pPr>
        <w:spacing w:line="276" w:lineRule="auto"/>
        <w:jc w:val="center"/>
        <w:rPr>
          <w:rFonts w:ascii="Times New Roman" w:eastAsiaTheme="minorEastAsia" w:hAnsi="Times New Roman" w:cs="Times New Roman"/>
          <w:sz w:val="21"/>
          <w:szCs w:val="20"/>
          <w:lang w:eastAsia="pl-PL"/>
        </w:rPr>
      </w:pPr>
      <w:r w:rsidRPr="00223E62">
        <w:rPr>
          <w:rFonts w:ascii="Times New Roman" w:eastAsiaTheme="minorEastAsia" w:hAnsi="Times New Roman" w:cs="Times New Roman"/>
          <w:sz w:val="21"/>
          <w:szCs w:val="20"/>
          <w:lang w:eastAsia="pl-PL"/>
        </w:rPr>
        <w:t>99-210 Uniejów, ul. Bł. Bogumiła 13, tel./fax.: (063) 288-97-40</w:t>
      </w:r>
    </w:p>
    <w:p w:rsidR="00223E62" w:rsidRPr="00223E62" w:rsidRDefault="00223E62" w:rsidP="00223E62">
      <w:pPr>
        <w:spacing w:line="276" w:lineRule="auto"/>
        <w:jc w:val="center"/>
        <w:rPr>
          <w:rFonts w:ascii="Times New Roman" w:eastAsiaTheme="minorEastAsia" w:hAnsi="Times New Roman" w:cs="Times New Roman"/>
          <w:sz w:val="21"/>
          <w:szCs w:val="20"/>
          <w:lang w:val="en-US" w:eastAsia="pl-PL"/>
        </w:rPr>
      </w:pPr>
      <w:r w:rsidRPr="00223E62">
        <w:rPr>
          <w:rFonts w:ascii="Times New Roman" w:eastAsiaTheme="minorEastAsia" w:hAnsi="Times New Roman" w:cs="Times New Roman"/>
          <w:sz w:val="21"/>
          <w:szCs w:val="20"/>
          <w:lang w:val="en-US" w:eastAsia="pl-PL"/>
        </w:rPr>
        <w:t xml:space="preserve">e-mail: </w:t>
      </w:r>
      <w:hyperlink r:id="rId5" w:history="1">
        <w:r w:rsidRPr="00223E62">
          <w:rPr>
            <w:rFonts w:ascii="Times New Roman" w:eastAsiaTheme="minorEastAsia" w:hAnsi="Times New Roman" w:cs="Times New Roman"/>
            <w:color w:val="0000FF"/>
            <w:sz w:val="21"/>
            <w:szCs w:val="20"/>
            <w:u w:val="single"/>
            <w:lang w:val="en-US" w:eastAsia="pl-PL"/>
          </w:rPr>
          <w:t>urzad@uniejow.pl</w:t>
        </w:r>
      </w:hyperlink>
      <w:r w:rsidRPr="00223E62">
        <w:rPr>
          <w:rFonts w:ascii="Times New Roman" w:eastAsiaTheme="minorEastAsia" w:hAnsi="Times New Roman" w:cs="Times New Roman"/>
          <w:sz w:val="21"/>
          <w:szCs w:val="20"/>
          <w:lang w:val="en-US" w:eastAsia="pl-PL"/>
        </w:rPr>
        <w:t>,</w:t>
      </w:r>
      <w:hyperlink r:id="rId6" w:history="1">
        <w:r w:rsidRPr="00223E62">
          <w:rPr>
            <w:rFonts w:ascii="Times New Roman" w:eastAsiaTheme="minorEastAsia" w:hAnsi="Times New Roman" w:cs="Times New Roman"/>
            <w:color w:val="0000FF"/>
            <w:sz w:val="21"/>
            <w:szCs w:val="20"/>
            <w:u w:val="single"/>
            <w:lang w:val="en-US" w:eastAsia="pl-PL"/>
          </w:rPr>
          <w:t>www.uniejow.pl</w:t>
        </w:r>
      </w:hyperlink>
    </w:p>
    <w:p w:rsidR="00223E62" w:rsidRDefault="00223E62" w:rsidP="00223E62">
      <w:pPr>
        <w:spacing w:line="240" w:lineRule="auto"/>
        <w:rPr>
          <w:rFonts w:ascii="Times New Roman" w:eastAsia="Times New Roman" w:hAnsi="Times New Roman" w:cs="Times New Roman"/>
          <w:sz w:val="24"/>
          <w:szCs w:val="24"/>
          <w:lang w:val="en-US" w:eastAsia="pl-PL"/>
        </w:rPr>
      </w:pPr>
    </w:p>
    <w:p w:rsidR="00223E62" w:rsidRPr="00223E62" w:rsidRDefault="00223E62" w:rsidP="00223E62">
      <w:pPr>
        <w:tabs>
          <w:tab w:val="left" w:pos="6840"/>
        </w:tabs>
        <w:spacing w:line="240" w:lineRule="auto"/>
        <w:rPr>
          <w:rFonts w:ascii="Times New Roman" w:eastAsiaTheme="minorEastAsia" w:hAnsi="Times New Roman" w:cs="Times New Roman"/>
          <w:b/>
          <w:sz w:val="28"/>
          <w:szCs w:val="21"/>
          <w:lang w:eastAsia="pl-PL"/>
        </w:rPr>
      </w:pPr>
      <w:r w:rsidRPr="00223E62">
        <w:rPr>
          <w:rFonts w:ascii="Times New Roman" w:eastAsiaTheme="minorEastAsia" w:hAnsi="Times New Roman" w:cs="Times New Roman"/>
          <w:b/>
          <w:sz w:val="28"/>
          <w:szCs w:val="21"/>
          <w:lang w:eastAsia="pl-PL"/>
        </w:rPr>
        <w:t>ZP.271.12.2020 AB</w:t>
      </w:r>
      <w:r>
        <w:rPr>
          <w:rFonts w:ascii="Times New Roman" w:eastAsiaTheme="minorEastAsia" w:hAnsi="Times New Roman" w:cs="Times New Roman"/>
          <w:b/>
          <w:sz w:val="28"/>
          <w:szCs w:val="21"/>
          <w:lang w:eastAsia="pl-PL"/>
        </w:rPr>
        <w:t xml:space="preserve">                                                               </w:t>
      </w:r>
      <w:bookmarkStart w:id="0" w:name="_GoBack"/>
      <w:bookmarkEnd w:id="0"/>
      <w:r>
        <w:rPr>
          <w:rFonts w:ascii="Times New Roman" w:eastAsiaTheme="minorEastAsia" w:hAnsi="Times New Roman" w:cs="Times New Roman"/>
          <w:b/>
          <w:sz w:val="28"/>
          <w:szCs w:val="21"/>
          <w:lang w:eastAsia="pl-PL"/>
        </w:rPr>
        <w:t>Uniejów,10.06.2020</w:t>
      </w:r>
    </w:p>
    <w:p w:rsidR="00223E62" w:rsidRDefault="00223E62" w:rsidP="00223E62">
      <w:pPr>
        <w:spacing w:after="240" w:line="240" w:lineRule="auto"/>
        <w:rPr>
          <w:rFonts w:ascii="Times New Roman" w:eastAsia="Times New Roman" w:hAnsi="Times New Roman" w:cs="Times New Roman"/>
          <w:sz w:val="24"/>
          <w:szCs w:val="24"/>
          <w:lang w:eastAsia="pl-PL"/>
        </w:rPr>
      </w:pPr>
    </w:p>
    <w:p w:rsidR="00223E62" w:rsidRPr="00223E62" w:rsidRDefault="00223E62" w:rsidP="00223E62">
      <w:pPr>
        <w:spacing w:after="24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Ogłoszenie nr 549788-N-2020 z dnia 2020-06-10 r. </w:t>
      </w:r>
    </w:p>
    <w:p w:rsidR="00223E62" w:rsidRPr="00223E62" w:rsidRDefault="00223E62" w:rsidP="00223E62">
      <w:pPr>
        <w:spacing w:after="0" w:line="240" w:lineRule="auto"/>
        <w:jc w:val="center"/>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Gmina Uniejów: Budowa infrastruktury turystycznej oraz zagospodarowanie terenu wzdłuż rzeki Warty w Uniejowie-etap III Plac Bogumiła</w:t>
      </w:r>
      <w:r w:rsidRPr="00223E62">
        <w:rPr>
          <w:rFonts w:ascii="Times New Roman" w:eastAsia="Times New Roman" w:hAnsi="Times New Roman" w:cs="Times New Roman"/>
          <w:sz w:val="24"/>
          <w:szCs w:val="24"/>
          <w:lang w:eastAsia="pl-PL"/>
        </w:rPr>
        <w:br/>
        <w:t xml:space="preserve">OGŁOSZENIE O ZAMÓWIENIU - Roboty budowlane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Zamieszczanie ogłoszenia:</w:t>
      </w:r>
      <w:r w:rsidRPr="00223E62">
        <w:rPr>
          <w:rFonts w:ascii="Times New Roman" w:eastAsia="Times New Roman" w:hAnsi="Times New Roman" w:cs="Times New Roman"/>
          <w:sz w:val="24"/>
          <w:szCs w:val="24"/>
          <w:lang w:eastAsia="pl-PL"/>
        </w:rPr>
        <w:t xml:space="preserve"> Zamieszczanie obowiązkowe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Ogłoszenie dotyczy:</w:t>
      </w:r>
      <w:r w:rsidRPr="00223E62">
        <w:rPr>
          <w:rFonts w:ascii="Times New Roman" w:eastAsia="Times New Roman" w:hAnsi="Times New Roman" w:cs="Times New Roman"/>
          <w:sz w:val="24"/>
          <w:szCs w:val="24"/>
          <w:lang w:eastAsia="pl-PL"/>
        </w:rPr>
        <w:t xml:space="preserve"> Zamówienia publicznego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Nazwa projektu lub programu</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23E62">
        <w:rPr>
          <w:rFonts w:ascii="Times New Roman" w:eastAsia="Times New Roman" w:hAnsi="Times New Roman" w:cs="Times New Roman"/>
          <w:sz w:val="24"/>
          <w:szCs w:val="24"/>
          <w:lang w:eastAsia="pl-PL"/>
        </w:rPr>
        <w:t>Pzp</w:t>
      </w:r>
      <w:proofErr w:type="spellEnd"/>
      <w:r w:rsidRPr="00223E62">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u w:val="single"/>
          <w:lang w:eastAsia="pl-PL"/>
        </w:rPr>
        <w:t>SEKCJA I: ZAMAWIAJĄCY</w:t>
      </w:r>
      <w:r w:rsidRPr="00223E62">
        <w:rPr>
          <w:rFonts w:ascii="Times New Roman" w:eastAsia="Times New Roman" w:hAnsi="Times New Roman" w:cs="Times New Roman"/>
          <w:sz w:val="24"/>
          <w:szCs w:val="24"/>
          <w:lang w:eastAsia="pl-PL"/>
        </w:rPr>
        <w:t xml:space="preserv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Postępowanie przeprowadza centralny zamawiający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Informacje na temat podmiotu któremu zamawiający powierzył/powierzyli prowadzenie postępowania:</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Postępowanie jest przeprowadzane wspólnie przez zamawiających</w:t>
      </w:r>
      <w:r w:rsidRPr="00223E62">
        <w:rPr>
          <w:rFonts w:ascii="Times New Roman" w:eastAsia="Times New Roman" w:hAnsi="Times New Roman" w:cs="Times New Roman"/>
          <w:sz w:val="24"/>
          <w:szCs w:val="24"/>
          <w:lang w:eastAsia="pl-PL"/>
        </w:rPr>
        <w:t xml:space="preserv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lastRenderedPageBreak/>
        <w:t xml:space="preserve">Postępowanie jest przeprowadzane wspólnie z zamawiającymi z innych państw członkowskich Unii Europejskiej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Informacje dodatkowe:</w:t>
      </w:r>
      <w:r w:rsidRPr="00223E62">
        <w:rPr>
          <w:rFonts w:ascii="Times New Roman" w:eastAsia="Times New Roman" w:hAnsi="Times New Roman" w:cs="Times New Roman"/>
          <w:sz w:val="24"/>
          <w:szCs w:val="24"/>
          <w:lang w:eastAsia="pl-PL"/>
        </w:rPr>
        <w:t xml:space="preserv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 1) NAZWA I ADRES: </w:t>
      </w:r>
      <w:r w:rsidRPr="00223E62">
        <w:rPr>
          <w:rFonts w:ascii="Times New Roman" w:eastAsia="Times New Roman" w:hAnsi="Times New Roman" w:cs="Times New Roman"/>
          <w:sz w:val="24"/>
          <w:szCs w:val="24"/>
          <w:lang w:eastAsia="pl-PL"/>
        </w:rPr>
        <w:t xml:space="preserve">Gmina Uniejów, krajowy numer identyfikacyjny 31101957900000, ul. ul. Błogosławionego Bogumiła  13 , 99-210  Uniejów, woj. łódzkie, państwo Polska, tel. 632 888 192, e-mail urzad@uniejow.pl, faks 632 888 192. </w:t>
      </w:r>
      <w:r w:rsidRPr="00223E62">
        <w:rPr>
          <w:rFonts w:ascii="Times New Roman" w:eastAsia="Times New Roman" w:hAnsi="Times New Roman" w:cs="Times New Roman"/>
          <w:sz w:val="24"/>
          <w:szCs w:val="24"/>
          <w:lang w:eastAsia="pl-PL"/>
        </w:rPr>
        <w:br/>
        <w:t xml:space="preserve">Adres strony internetowej (URL): www.uniejow.pl </w:t>
      </w:r>
      <w:r w:rsidRPr="00223E62">
        <w:rPr>
          <w:rFonts w:ascii="Times New Roman" w:eastAsia="Times New Roman" w:hAnsi="Times New Roman" w:cs="Times New Roman"/>
          <w:sz w:val="24"/>
          <w:szCs w:val="24"/>
          <w:lang w:eastAsia="pl-PL"/>
        </w:rPr>
        <w:br/>
        <w:t xml:space="preserve">Adres profilu nabywcy: </w:t>
      </w:r>
      <w:r w:rsidRPr="00223E62">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 2) RODZAJ ZAMAWIAJĄCEGO: </w:t>
      </w:r>
      <w:r w:rsidRPr="00223E62">
        <w:rPr>
          <w:rFonts w:ascii="Times New Roman" w:eastAsia="Times New Roman" w:hAnsi="Times New Roman" w:cs="Times New Roman"/>
          <w:sz w:val="24"/>
          <w:szCs w:val="24"/>
          <w:lang w:eastAsia="pl-PL"/>
        </w:rPr>
        <w:t xml:space="preserve">Administracja samorządowa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I.3) WSPÓLNE UDZIELANIE ZAMÓWIENIA </w:t>
      </w:r>
      <w:r w:rsidRPr="00223E62">
        <w:rPr>
          <w:rFonts w:ascii="Times New Roman" w:eastAsia="Times New Roman" w:hAnsi="Times New Roman" w:cs="Times New Roman"/>
          <w:b/>
          <w:bCs/>
          <w:i/>
          <w:iCs/>
          <w:sz w:val="24"/>
          <w:szCs w:val="24"/>
          <w:lang w:eastAsia="pl-PL"/>
        </w:rPr>
        <w:t>(jeżeli dotyczy)</w:t>
      </w:r>
      <w:r w:rsidRPr="00223E62">
        <w:rPr>
          <w:rFonts w:ascii="Times New Roman" w:eastAsia="Times New Roman" w:hAnsi="Times New Roman" w:cs="Times New Roman"/>
          <w:b/>
          <w:bCs/>
          <w:sz w:val="24"/>
          <w:szCs w:val="24"/>
          <w:lang w:eastAsia="pl-PL"/>
        </w:rPr>
        <w:t xml:space="preserv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I.4) KOMUNIKACJA: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23E62">
        <w:rPr>
          <w:rFonts w:ascii="Times New Roman" w:eastAsia="Times New Roman" w:hAnsi="Times New Roman" w:cs="Times New Roman"/>
          <w:sz w:val="24"/>
          <w:szCs w:val="24"/>
          <w:lang w:eastAsia="pl-PL"/>
        </w:rPr>
        <w:t xml:space="preserv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Tak </w:t>
      </w:r>
      <w:r w:rsidRPr="00223E62">
        <w:rPr>
          <w:rFonts w:ascii="Times New Roman" w:eastAsia="Times New Roman" w:hAnsi="Times New Roman" w:cs="Times New Roman"/>
          <w:sz w:val="24"/>
          <w:szCs w:val="24"/>
          <w:lang w:eastAsia="pl-PL"/>
        </w:rPr>
        <w:br/>
        <w:t xml:space="preserve">http://bip.uniejow.pl/zamowienia/tryby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Tak </w:t>
      </w:r>
      <w:r w:rsidRPr="00223E62">
        <w:rPr>
          <w:rFonts w:ascii="Times New Roman" w:eastAsia="Times New Roman" w:hAnsi="Times New Roman" w:cs="Times New Roman"/>
          <w:sz w:val="24"/>
          <w:szCs w:val="24"/>
          <w:lang w:eastAsia="pl-PL"/>
        </w:rPr>
        <w:br/>
        <w:t xml:space="preserve">http://bip.uniejow.pl/zamowienia/tryby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Oferty lub wnioski o dopuszczenie do udziału w postępowaniu należy przesyłać:</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Elektronicznie</w:t>
      </w:r>
      <w:r w:rsidRPr="00223E62">
        <w:rPr>
          <w:rFonts w:ascii="Times New Roman" w:eastAsia="Times New Roman" w:hAnsi="Times New Roman" w:cs="Times New Roman"/>
          <w:sz w:val="24"/>
          <w:szCs w:val="24"/>
          <w:lang w:eastAsia="pl-PL"/>
        </w:rPr>
        <w:t xml:space="preserv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r w:rsidRPr="00223E62">
        <w:rPr>
          <w:rFonts w:ascii="Times New Roman" w:eastAsia="Times New Roman" w:hAnsi="Times New Roman" w:cs="Times New Roman"/>
          <w:sz w:val="24"/>
          <w:szCs w:val="24"/>
          <w:lang w:eastAsia="pl-PL"/>
        </w:rPr>
        <w:br/>
        <w:t xml:space="preserve">adres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t xml:space="preserve">Nie </w:t>
      </w:r>
      <w:r w:rsidRPr="00223E62">
        <w:rPr>
          <w:rFonts w:ascii="Times New Roman" w:eastAsia="Times New Roman" w:hAnsi="Times New Roman" w:cs="Times New Roman"/>
          <w:sz w:val="24"/>
          <w:szCs w:val="24"/>
          <w:lang w:eastAsia="pl-PL"/>
        </w:rPr>
        <w:br/>
        <w:t xml:space="preserve">Inny sposób: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t xml:space="preserve">Tak </w:t>
      </w:r>
      <w:r w:rsidRPr="00223E62">
        <w:rPr>
          <w:rFonts w:ascii="Times New Roman" w:eastAsia="Times New Roman" w:hAnsi="Times New Roman" w:cs="Times New Roman"/>
          <w:sz w:val="24"/>
          <w:szCs w:val="24"/>
          <w:lang w:eastAsia="pl-PL"/>
        </w:rPr>
        <w:br/>
        <w:t xml:space="preserve">Inny sposób: </w:t>
      </w:r>
      <w:r w:rsidRPr="00223E62">
        <w:rPr>
          <w:rFonts w:ascii="Times New Roman" w:eastAsia="Times New Roman" w:hAnsi="Times New Roman" w:cs="Times New Roman"/>
          <w:sz w:val="24"/>
          <w:szCs w:val="24"/>
          <w:lang w:eastAsia="pl-PL"/>
        </w:rPr>
        <w:br/>
        <w:t xml:space="preserve">pisemnie złożone osobiście lub </w:t>
      </w:r>
      <w:proofErr w:type="spellStart"/>
      <w:r w:rsidRPr="00223E62">
        <w:rPr>
          <w:rFonts w:ascii="Times New Roman" w:eastAsia="Times New Roman" w:hAnsi="Times New Roman" w:cs="Times New Roman"/>
          <w:sz w:val="24"/>
          <w:szCs w:val="24"/>
          <w:lang w:eastAsia="pl-PL"/>
        </w:rPr>
        <w:t>przeslane</w:t>
      </w:r>
      <w:proofErr w:type="spellEnd"/>
      <w:r w:rsidRPr="00223E62">
        <w:rPr>
          <w:rFonts w:ascii="Times New Roman" w:eastAsia="Times New Roman" w:hAnsi="Times New Roman" w:cs="Times New Roman"/>
          <w:sz w:val="24"/>
          <w:szCs w:val="24"/>
          <w:lang w:eastAsia="pl-PL"/>
        </w:rPr>
        <w:t xml:space="preserve"> do Zamawiającego </w:t>
      </w:r>
      <w:r w:rsidRPr="00223E62">
        <w:rPr>
          <w:rFonts w:ascii="Times New Roman" w:eastAsia="Times New Roman" w:hAnsi="Times New Roman" w:cs="Times New Roman"/>
          <w:sz w:val="24"/>
          <w:szCs w:val="24"/>
          <w:lang w:eastAsia="pl-PL"/>
        </w:rPr>
        <w:br/>
        <w:t xml:space="preserve">Adres: </w:t>
      </w:r>
      <w:r w:rsidRPr="00223E62">
        <w:rPr>
          <w:rFonts w:ascii="Times New Roman" w:eastAsia="Times New Roman" w:hAnsi="Times New Roman" w:cs="Times New Roman"/>
          <w:sz w:val="24"/>
          <w:szCs w:val="24"/>
          <w:lang w:eastAsia="pl-PL"/>
        </w:rPr>
        <w:br/>
        <w:t xml:space="preserve">Urząd Miasta w Uniejowie, ul. Bł. Bogumiła 13, 99-210 Uniejów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23E62">
        <w:rPr>
          <w:rFonts w:ascii="Times New Roman" w:eastAsia="Times New Roman" w:hAnsi="Times New Roman" w:cs="Times New Roman"/>
          <w:sz w:val="24"/>
          <w:szCs w:val="24"/>
          <w:lang w:eastAsia="pl-PL"/>
        </w:rPr>
        <w:t xml:space="preserv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r w:rsidRPr="00223E62">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u w:val="single"/>
          <w:lang w:eastAsia="pl-PL"/>
        </w:rPr>
        <w:t xml:space="preserve">SEKCJA II: PRZEDMIOT ZAMÓWIENIA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II.1) Nazwa nadana zamówieniu przez zamawiającego: </w:t>
      </w:r>
      <w:r w:rsidRPr="00223E62">
        <w:rPr>
          <w:rFonts w:ascii="Times New Roman" w:eastAsia="Times New Roman" w:hAnsi="Times New Roman" w:cs="Times New Roman"/>
          <w:sz w:val="24"/>
          <w:szCs w:val="24"/>
          <w:lang w:eastAsia="pl-PL"/>
        </w:rPr>
        <w:t xml:space="preserve">Budowa infrastruktury turystycznej oraz zagospodarowanie terenu wzdłuż rzeki Warty w Uniejowie-etap III Plac Bogumiła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Numer referencyjny: </w:t>
      </w:r>
      <w:r w:rsidRPr="00223E62">
        <w:rPr>
          <w:rFonts w:ascii="Times New Roman" w:eastAsia="Times New Roman" w:hAnsi="Times New Roman" w:cs="Times New Roman"/>
          <w:sz w:val="24"/>
          <w:szCs w:val="24"/>
          <w:lang w:eastAsia="pl-PL"/>
        </w:rPr>
        <w:t xml:space="preserve">ZP.271.12.2020 AB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23E62" w:rsidRPr="00223E62" w:rsidRDefault="00223E62" w:rsidP="00223E62">
      <w:pPr>
        <w:spacing w:after="0" w:line="240" w:lineRule="auto"/>
        <w:jc w:val="both"/>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II.2) Rodzaj zamówienia: </w:t>
      </w:r>
      <w:r w:rsidRPr="00223E62">
        <w:rPr>
          <w:rFonts w:ascii="Times New Roman" w:eastAsia="Times New Roman" w:hAnsi="Times New Roman" w:cs="Times New Roman"/>
          <w:sz w:val="24"/>
          <w:szCs w:val="24"/>
          <w:lang w:eastAsia="pl-PL"/>
        </w:rPr>
        <w:t xml:space="preserve">Roboty budowlane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II.3) Informacja o możliwości składania ofert częściowych</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t xml:space="preserve">Zamówienie podzielone jest na części: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Oferty lub wnioski o dopuszczenie do udziału w postępowaniu można składać w odniesieniu do:</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II.4) Krótki opis przedmiotu zamówienia </w:t>
      </w:r>
      <w:r w:rsidRPr="00223E62">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23E62">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23E62">
        <w:rPr>
          <w:rFonts w:ascii="Times New Roman" w:eastAsia="Times New Roman" w:hAnsi="Times New Roman" w:cs="Times New Roman"/>
          <w:sz w:val="24"/>
          <w:szCs w:val="24"/>
          <w:lang w:eastAsia="pl-PL"/>
        </w:rPr>
        <w:t xml:space="preserve">Przedmiotem zamówienia jest wykonanie robót budowlanych dla zadania pn. „Budowa infrastruktury turystycznej oraz zagospodarowanie terenu wzdłuż rzeki Warty w Uniejowie-etap III Plac Bogumiła” 2 Planowana inwestycja obejmuje działki o numerach ewidencyjnych: 1556, 1557, położone w obrębie geodezyjnym 0001 m. Uniejów 3. Zakres prac obejmuje wykonanie robót i obiektów w następującym zakresie: • fontanny połączonej z kaskadowo płynącą wodą • ciągów schodów z obu stron kaskady wodnej, • tarasów ziemnych na pozostałej powierzchni działki, • ścieżek • 4. Elementy przedmiotu zamówienia opisano w niżej wymienionych załącznikach do SIWZ: Załącznik nr 7 projekt budowlano-wykonawczy Załącznik nr 9 Przedmiar robót 5 Kod CPV 45242000-5 Budowa infrastruktury wypoczynkowej na terenach nadwodnych 45212140-9 Obiekty rekreacyjne 45221100-3 Roboty budowlane w zakresie budowy mostów 45233260-9 Roboty budowlane w zakresie dróg pieszych 45233253-7 Roboty w zakresie nawierzchni dróg dla pieszych 6Przed przystąpieniem do wyceny robót zaleca się dokonania wizji lokalnej w terenie. W ramach zamówienia należy wykonać roboty budowlane określone w pomocniczym przedmiarze robót, specyfikacjach technicznych wykonania i odbioru robót budowlanych oraz prace i czynności pomocnicze niezbędne do prawidłowego wykonania przedmiotu zamówienia, tj. między innymi wykonanie wymaganych badań i sprawdzeń, wykonanie i utrzymanie zaplecza budowy, wykonanie dla potrzeb budowy przyłączeń do mediów i ponoszenie kosztów ich zużycia, koszty opracowania i zatwierdzenia projektu tymczasowej organizacji ruchu a także wykonanie prac porządkowych terenu w rejonie realizacji robót. 7.Przedmiary załączone do postępowania należy traktować pomocniczo. 8 Wykonawca zobowiązany jest utrzymywać porządek na terenie budowy, na bieżąco i systematycznie likwidować wszelkie zagrożenia. 9.Wykonawca zamówienia musi przewidzieć wszystkie okoliczności, które mogą wpłynąć na cenę zamówienia. W związku z powyższym wymagane jest od oferentów bardzo szczegółowe sprawdzenie warunków wykonania zamówienia. Roboty budowlane należy wykonać zgodnie z obowiązującymi normami, sztuką budowlaną, przepisami BHP, ppoż. oraz poleceniami inspektora nadzoru inwestorskiego. Wykonawca na dzień odbioru robót przedstawi inwentaryzację geodezyjną powykonawczą zarejestrowaną w państwowym zasobie </w:t>
      </w:r>
      <w:proofErr w:type="spellStart"/>
      <w:r w:rsidRPr="00223E62">
        <w:rPr>
          <w:rFonts w:ascii="Times New Roman" w:eastAsia="Times New Roman" w:hAnsi="Times New Roman" w:cs="Times New Roman"/>
          <w:sz w:val="24"/>
          <w:szCs w:val="24"/>
          <w:lang w:eastAsia="pl-PL"/>
        </w:rPr>
        <w:t>geodezyjno</w:t>
      </w:r>
      <w:proofErr w:type="spellEnd"/>
      <w:r w:rsidRPr="00223E62">
        <w:rPr>
          <w:rFonts w:ascii="Times New Roman" w:eastAsia="Times New Roman" w:hAnsi="Times New Roman" w:cs="Times New Roman"/>
          <w:sz w:val="24"/>
          <w:szCs w:val="24"/>
          <w:lang w:eastAsia="pl-PL"/>
        </w:rPr>
        <w:t xml:space="preserve"> – kartograficznym. 10.Zaoferowanie rozwiązań równoważnych nie może prowadzić do zdefiniowania nowego, w kluczowych elementach niezgodnego z dokumentacją projektową, opisu zamówienia. 11.Zaleca się oferentom szczegółowe zapoznanie się z treścią Specyfikacji Istotnych Warunków Zamówienia, dokonanie wizji lokalnej w terenie, zdobycie wszelkich informacji niezbędnych do prawidłowego przygotowania oferty oraz sprawdzenie i zweryfikowanie dokumentacji oraz niezwłocznego poinformowania Zamawiającego o ewentualnych błędach i przeoczeniach. 12. Wykonawca udzieli minimum 60 miesięcy gwarancji na wykonany przedmiot zamówienia. Gwarancja jest udzielana na warunkach określonych we wzorze umowy. Na okres gwarancji wykonawca wydłuża termin rękojmi. 13. Zamawiający zgodnie z art. 29 ust. 3 ustawy </w:t>
      </w:r>
      <w:proofErr w:type="spellStart"/>
      <w:r w:rsidRPr="00223E62">
        <w:rPr>
          <w:rFonts w:ascii="Times New Roman" w:eastAsia="Times New Roman" w:hAnsi="Times New Roman" w:cs="Times New Roman"/>
          <w:sz w:val="24"/>
          <w:szCs w:val="24"/>
          <w:lang w:eastAsia="pl-PL"/>
        </w:rPr>
        <w:t>Pzp</w:t>
      </w:r>
      <w:proofErr w:type="spellEnd"/>
      <w:r w:rsidRPr="00223E62">
        <w:rPr>
          <w:rFonts w:ascii="Times New Roman" w:eastAsia="Times New Roman" w:hAnsi="Times New Roman" w:cs="Times New Roman"/>
          <w:sz w:val="24"/>
          <w:szCs w:val="24"/>
          <w:lang w:eastAsia="pl-PL"/>
        </w:rPr>
        <w:t xml:space="preserve"> informuje, że jeżeli w SIWZ i jej załącznikach wskazane zostały znaki towarowe, patenty, pochodzenie materiałów lub urządzeń, nazwy ich producentów i dystrybutorów, nazwy własne produktów, pochodzenie urządzeń itd. mają one charakter przykładowy. Zostały one bowiem określone jedynie w celu sprecyzowania parametrów i wymogów technicznoużytkowych przedmiotu zamówienia. Zamawiający dopuszcza składanie ofert materiałowo i technologicznie równoważnych. Zaoferowanie rozwiązań równoważnych nie może prowadzić do zdefiniowania nowego, w kluczowych elementach niezgodnego z dokumentacją projektową, opisu zamówienia. Zgodnie z art. 30 ust. 5 ustawy </w:t>
      </w:r>
      <w:proofErr w:type="spellStart"/>
      <w:r w:rsidRPr="00223E62">
        <w:rPr>
          <w:rFonts w:ascii="Times New Roman" w:eastAsia="Times New Roman" w:hAnsi="Times New Roman" w:cs="Times New Roman"/>
          <w:sz w:val="24"/>
          <w:szCs w:val="24"/>
          <w:lang w:eastAsia="pl-PL"/>
        </w:rPr>
        <w:t>Pzp</w:t>
      </w:r>
      <w:proofErr w:type="spellEnd"/>
      <w:r w:rsidRPr="00223E62">
        <w:rPr>
          <w:rFonts w:ascii="Times New Roman" w:eastAsia="Times New Roman" w:hAnsi="Times New Roman" w:cs="Times New Roman"/>
          <w:sz w:val="24"/>
          <w:szCs w:val="24"/>
          <w:lang w:eastAsia="pl-PL"/>
        </w:rPr>
        <w:t xml:space="preserve"> Wykonawca, który powołuje się na rozwiązania równoważne opisywanym przez Zamawiającego, jest obowiązany wykazać, że oferowane przez niego materiały czy urządzenia spełniają wymagania określone przez Zamawiającego. Dopuszcza się zaproponowanie w ofercie wszelkich równoważnych odpowiedników rynkowych o właściwościach nie gorszych niż wskazane przez Zamawiającego. Parametry wskazanego standardu określają minimalne warunki techniczne, eksploatacyjne, użytkowe, jakościowe i funkcjonalne, jakie ma spełniać przedmiot zamówienia. Wskazane znaki towarowe, patenty, marki lub nazwy producenta czy źródła lub szczególne procesy wskazujące na pochodzenie określają jedynie klasę produktu, metody, materiałów, urządzeń, systemów, technologii itp. W ofercie można przyjąć metody, materiały, urządzenia, systemy, technologie itp. innych marek i producentów, jednak o parametrach technicznych, jakościowych i właściwościach użytkowych oraz funkcjonalnych odpowiadających metodom, materiałom, urządzeniom, systemom, technologiom itp. opisanym w SIWZ. Dodatkowo Zamawiający podkreśla, iż równoważne metody, materiały, urządzenia, systemy, technologie itp. nie mogą stanowić zamienników w stosunku do metod, materiałów, urządzeń, systemów, technologii itp. opisanych w treści dokumentacji załącznikach do niego za pomocą znaków towarowych, patentów, pochodzenia, źródła lub szczególnego procesu. W związku z powyższym, w przypadku zaoferowania materiałów i urządzeń równoważnych do materiałów i urządzeń określonych w dokumentacji, Wykonawca zobowiązany jest załączyć do oferty szczegółowy opis oferowanych materiałów i urządzeń wskazując, że zaproponowane rozwiązania są równoważne pod względem technicznym, jakościowym i funkcjonalnym. Nie wykazanie materiałów i urządzeń równoważnych traktowane będzie, jako deklaracja zastosowania materiałów i urządzeń wymienionych w dokumentacji projektowej. 14. Zamawiający nie dopuszcza składania ofert częściowych. 15. Przedmiotem niniejszego postępowania nie jest zawarcie umowy ramowej. 16 Informacje na temat powierzenia przez Wykonawcę wykonania części zamówienia podwykonawcom: W takim przypadku zobowiązany jest do wykazania w formularzu ofertowym części zamówienia, której wykonanie zamierza powierzyć podwykonawcom. Konieczność powierzenia podwykonawcom realizacji jakiegoś elementu zamówienia wynikła w trakcie realizacji zamówienia wymaga uzyskania pisemnej zgody Zmawiającego. 17. Wykonawca zobowiązany jest w szczególności do: 1) dostarczenia Zamawiającemu w dniu podpisania umowy, oświadczenia o podjęciu obowiązków kierownika budowy potwierdzonych „za zgodność z oryginałem” przez Wykonawcę, kopii zaświadczeń o przynależności do właściwej izby samorządu zawodowego, potwierdzających wpis tej osoby na listę członków odpowiedniej izby oraz potwierdzonych „za zgodność z oryginałem” przez Wykonawcę kopii uprawnień budowlanych, 2) zapewnienia kierowania robotami budowlanymi przez pracowników Wykonawcy, posiadających odpowiednie uprawnienia budowlane oraz kwalifikacje zawodowe, 3) uzyskania każdorazowo akceptacji i zatwierdzenia przez Zamawiającego zmiany kierownika budowy w stosunku do osoby wskazanej w ofercie, 4) uzyskania na własny koszt ubezpieczeń i zabezpieczeń należytego wykonania umowy, 5) wykonania i ustawienia tablic informacyjnych wynikających z Prawa Budowlanego, 6) oznaczenia terenu budowy, odpowiednie oznakowanie i zabezpieczenie miejsc prowadzenia robót zgodnie z obowiązującymi przepisami bhp, 7) zagospodarowania terenu budowy i zaplecza socjalnego dla potrzeb własnych – zgodnie z obowiązującymi w tym zakresie przepisami, 8 ) utrzymania porządku na terenie budowy w czasie realizacji inwestycji, 9) zgłaszania Inspektorowi nadzoru robót ulegających zakryciu lub zanikających, 10) przeprowadzania niezbędnych badań laboratoryjnych, 11) wywozu i utylizacji odpadów i gruzu. 12) zgłoszenia wykonanych robót do odbioru 13)przedłużenia zabezpieczenia należytego wykonania umowy w przypadku wydłużenia terminu realizacji umowy oraz w przypadkach określonych postanowieniami niniejszej umowy, 14)uczestniczenie w przeglądach, w okresie rękojmi i gwarancji, na każde wezwanie Zamawiającego. 18. Zamawiający nie przewiduje udzielenia zamówień o których mowa w art. 67 ust. 1 pkt. 6 ustawy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II.5) Główny kod CPV: </w:t>
      </w:r>
      <w:r w:rsidRPr="00223E62">
        <w:rPr>
          <w:rFonts w:ascii="Times New Roman" w:eastAsia="Times New Roman" w:hAnsi="Times New Roman" w:cs="Times New Roman"/>
          <w:sz w:val="24"/>
          <w:szCs w:val="24"/>
          <w:lang w:eastAsia="pl-PL"/>
        </w:rPr>
        <w:t xml:space="preserve">45242000-5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Dodatkowe kody CPV:</w:t>
      </w:r>
      <w:r w:rsidRPr="00223E62">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223E62" w:rsidRPr="00223E62" w:rsidTr="00223E62">
        <w:tc>
          <w:tcPr>
            <w:tcW w:w="0" w:type="auto"/>
            <w:tcBorders>
              <w:top w:val="single" w:sz="6" w:space="0" w:color="000000"/>
              <w:left w:val="single" w:sz="6" w:space="0" w:color="000000"/>
              <w:bottom w:val="single" w:sz="6" w:space="0" w:color="000000"/>
              <w:right w:val="single" w:sz="6" w:space="0" w:color="000000"/>
            </w:tcBorders>
            <w:vAlign w:val="center"/>
            <w:hideMark/>
          </w:tcPr>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Kod CPV</w:t>
            </w:r>
          </w:p>
        </w:tc>
      </w:tr>
      <w:tr w:rsidR="00223E62" w:rsidRPr="00223E62" w:rsidTr="00223E62">
        <w:tc>
          <w:tcPr>
            <w:tcW w:w="0" w:type="auto"/>
            <w:tcBorders>
              <w:top w:val="single" w:sz="6" w:space="0" w:color="000000"/>
              <w:left w:val="single" w:sz="6" w:space="0" w:color="000000"/>
              <w:bottom w:val="single" w:sz="6" w:space="0" w:color="000000"/>
              <w:right w:val="single" w:sz="6" w:space="0" w:color="000000"/>
            </w:tcBorders>
            <w:vAlign w:val="center"/>
            <w:hideMark/>
          </w:tcPr>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45212140-9</w:t>
            </w:r>
          </w:p>
        </w:tc>
      </w:tr>
      <w:tr w:rsidR="00223E62" w:rsidRPr="00223E62" w:rsidTr="00223E62">
        <w:tc>
          <w:tcPr>
            <w:tcW w:w="0" w:type="auto"/>
            <w:tcBorders>
              <w:top w:val="single" w:sz="6" w:space="0" w:color="000000"/>
              <w:left w:val="single" w:sz="6" w:space="0" w:color="000000"/>
              <w:bottom w:val="single" w:sz="6" w:space="0" w:color="000000"/>
              <w:right w:val="single" w:sz="6" w:space="0" w:color="000000"/>
            </w:tcBorders>
            <w:vAlign w:val="center"/>
            <w:hideMark/>
          </w:tcPr>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45221100-3</w:t>
            </w:r>
          </w:p>
        </w:tc>
      </w:tr>
      <w:tr w:rsidR="00223E62" w:rsidRPr="00223E62" w:rsidTr="00223E62">
        <w:tc>
          <w:tcPr>
            <w:tcW w:w="0" w:type="auto"/>
            <w:tcBorders>
              <w:top w:val="single" w:sz="6" w:space="0" w:color="000000"/>
              <w:left w:val="single" w:sz="6" w:space="0" w:color="000000"/>
              <w:bottom w:val="single" w:sz="6" w:space="0" w:color="000000"/>
              <w:right w:val="single" w:sz="6" w:space="0" w:color="000000"/>
            </w:tcBorders>
            <w:vAlign w:val="center"/>
            <w:hideMark/>
          </w:tcPr>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45233260-9</w:t>
            </w:r>
          </w:p>
        </w:tc>
      </w:tr>
      <w:tr w:rsidR="00223E62" w:rsidRPr="00223E62" w:rsidTr="00223E62">
        <w:tc>
          <w:tcPr>
            <w:tcW w:w="0" w:type="auto"/>
            <w:tcBorders>
              <w:top w:val="single" w:sz="6" w:space="0" w:color="000000"/>
              <w:left w:val="single" w:sz="6" w:space="0" w:color="000000"/>
              <w:bottom w:val="single" w:sz="6" w:space="0" w:color="000000"/>
              <w:right w:val="single" w:sz="6" w:space="0" w:color="000000"/>
            </w:tcBorders>
            <w:vAlign w:val="center"/>
            <w:hideMark/>
          </w:tcPr>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45233253-7</w:t>
            </w:r>
          </w:p>
        </w:tc>
      </w:tr>
    </w:tbl>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II.6) Całkowita wartość zamówienia </w:t>
      </w:r>
      <w:r w:rsidRPr="00223E62">
        <w:rPr>
          <w:rFonts w:ascii="Times New Roman" w:eastAsia="Times New Roman" w:hAnsi="Times New Roman" w:cs="Times New Roman"/>
          <w:i/>
          <w:iCs/>
          <w:sz w:val="24"/>
          <w:szCs w:val="24"/>
          <w:lang w:eastAsia="pl-PL"/>
        </w:rPr>
        <w:t>(jeżeli zamawiający podaje informacje o wartości zamówienia)</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t xml:space="preserve">Wartość bez VAT: </w:t>
      </w:r>
      <w:r w:rsidRPr="00223E62">
        <w:rPr>
          <w:rFonts w:ascii="Times New Roman" w:eastAsia="Times New Roman" w:hAnsi="Times New Roman" w:cs="Times New Roman"/>
          <w:sz w:val="24"/>
          <w:szCs w:val="24"/>
          <w:lang w:eastAsia="pl-PL"/>
        </w:rPr>
        <w:br/>
        <w:t xml:space="preserve">Waluta: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223E62">
        <w:rPr>
          <w:rFonts w:ascii="Times New Roman" w:eastAsia="Times New Roman" w:hAnsi="Times New Roman" w:cs="Times New Roman"/>
          <w:sz w:val="24"/>
          <w:szCs w:val="24"/>
          <w:lang w:eastAsia="pl-PL"/>
        </w:rPr>
        <w:t xml:space="preserv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223E62">
        <w:rPr>
          <w:rFonts w:ascii="Times New Roman" w:eastAsia="Times New Roman" w:hAnsi="Times New Roman" w:cs="Times New Roman"/>
          <w:b/>
          <w:bCs/>
          <w:sz w:val="24"/>
          <w:szCs w:val="24"/>
          <w:lang w:eastAsia="pl-PL"/>
        </w:rPr>
        <w:t>Pzp</w:t>
      </w:r>
      <w:proofErr w:type="spellEnd"/>
      <w:r w:rsidRPr="00223E62">
        <w:rPr>
          <w:rFonts w:ascii="Times New Roman" w:eastAsia="Times New Roman" w:hAnsi="Times New Roman" w:cs="Times New Roman"/>
          <w:b/>
          <w:bCs/>
          <w:sz w:val="24"/>
          <w:szCs w:val="24"/>
          <w:lang w:eastAsia="pl-PL"/>
        </w:rPr>
        <w:t xml:space="preserve">: </w:t>
      </w:r>
      <w:r w:rsidRPr="00223E62">
        <w:rPr>
          <w:rFonts w:ascii="Times New Roman" w:eastAsia="Times New Roman" w:hAnsi="Times New Roman" w:cs="Times New Roman"/>
          <w:sz w:val="24"/>
          <w:szCs w:val="24"/>
          <w:lang w:eastAsia="pl-PL"/>
        </w:rPr>
        <w:t xml:space="preserve">Nie </w:t>
      </w:r>
      <w:r w:rsidRPr="00223E62">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223E62">
        <w:rPr>
          <w:rFonts w:ascii="Times New Roman" w:eastAsia="Times New Roman" w:hAnsi="Times New Roman" w:cs="Times New Roman"/>
          <w:sz w:val="24"/>
          <w:szCs w:val="24"/>
          <w:lang w:eastAsia="pl-PL"/>
        </w:rPr>
        <w:t>Pzp</w:t>
      </w:r>
      <w:proofErr w:type="spellEnd"/>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t>miesiącach:   </w:t>
      </w:r>
      <w:r w:rsidRPr="00223E62">
        <w:rPr>
          <w:rFonts w:ascii="Times New Roman" w:eastAsia="Times New Roman" w:hAnsi="Times New Roman" w:cs="Times New Roman"/>
          <w:i/>
          <w:iCs/>
          <w:sz w:val="24"/>
          <w:szCs w:val="24"/>
          <w:lang w:eastAsia="pl-PL"/>
        </w:rPr>
        <w:t xml:space="preserve"> lub </w:t>
      </w:r>
      <w:r w:rsidRPr="00223E62">
        <w:rPr>
          <w:rFonts w:ascii="Times New Roman" w:eastAsia="Times New Roman" w:hAnsi="Times New Roman" w:cs="Times New Roman"/>
          <w:b/>
          <w:bCs/>
          <w:sz w:val="24"/>
          <w:szCs w:val="24"/>
          <w:lang w:eastAsia="pl-PL"/>
        </w:rPr>
        <w:t>dniach:</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i/>
          <w:iCs/>
          <w:sz w:val="24"/>
          <w:szCs w:val="24"/>
          <w:lang w:eastAsia="pl-PL"/>
        </w:rPr>
        <w:t>lub</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data rozpoczęcia: </w:t>
      </w:r>
      <w:r w:rsidRPr="00223E62">
        <w:rPr>
          <w:rFonts w:ascii="Times New Roman" w:eastAsia="Times New Roman" w:hAnsi="Times New Roman" w:cs="Times New Roman"/>
          <w:sz w:val="24"/>
          <w:szCs w:val="24"/>
          <w:lang w:eastAsia="pl-PL"/>
        </w:rPr>
        <w:t> </w:t>
      </w:r>
      <w:r w:rsidRPr="00223E62">
        <w:rPr>
          <w:rFonts w:ascii="Times New Roman" w:eastAsia="Times New Roman" w:hAnsi="Times New Roman" w:cs="Times New Roman"/>
          <w:i/>
          <w:iCs/>
          <w:sz w:val="24"/>
          <w:szCs w:val="24"/>
          <w:lang w:eastAsia="pl-PL"/>
        </w:rPr>
        <w:t xml:space="preserve"> lub </w:t>
      </w:r>
      <w:r w:rsidRPr="00223E62">
        <w:rPr>
          <w:rFonts w:ascii="Times New Roman" w:eastAsia="Times New Roman" w:hAnsi="Times New Roman" w:cs="Times New Roman"/>
          <w:b/>
          <w:bCs/>
          <w:sz w:val="24"/>
          <w:szCs w:val="24"/>
          <w:lang w:eastAsia="pl-PL"/>
        </w:rPr>
        <w:t xml:space="preserve">zakończenia: </w:t>
      </w:r>
      <w:r w:rsidRPr="00223E62">
        <w:rPr>
          <w:rFonts w:ascii="Times New Roman" w:eastAsia="Times New Roman" w:hAnsi="Times New Roman" w:cs="Times New Roman"/>
          <w:sz w:val="24"/>
          <w:szCs w:val="24"/>
          <w:lang w:eastAsia="pl-PL"/>
        </w:rPr>
        <w:t xml:space="preserve">2021-06-30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II.9) Informacje dodatkowe: </w:t>
      </w:r>
      <w:r w:rsidRPr="00223E62">
        <w:rPr>
          <w:rFonts w:ascii="Times New Roman" w:eastAsia="Times New Roman" w:hAnsi="Times New Roman" w:cs="Times New Roman"/>
          <w:sz w:val="24"/>
          <w:szCs w:val="24"/>
          <w:lang w:eastAsia="pl-PL"/>
        </w:rPr>
        <w:t xml:space="preserve">2. Za termin wykonania przedmiotu zamówienia przyjmuje się datę wykonania robót budowlanych, przekazania Zamawiającemu kompletnej dokumentacji powykonawczej i odbiorowej oraz podpisania protokołu odbioru końcowego przedmiotu zamówienia. 3. Wykonawca zawiadomi Zamawiającego o gotowości do odbioru po zakończeniu robót budowlanych, dokonaniu wpisu w dzienniku budowy przez kierownika budowy i potwierdzeniu gotowości do odbioru przez inspektora nadzoru inwestorskiego. Przy zawiadomieniu Wykonawca załączy następujące dokumenty: - protokoły odbiorów technicznych, atesty na wbudowane materiały, - dokumentację powykonawczą obiektu wraz z naniesionymi zmianami dokonanymi w trakcie budowy, potwierdzonymi przez kierownika budowy, - niezbędne dokumenty związane z budową - przy odbiorze końcowym oświadczenie kierownika budowy o zgodności wykonania obiektu z projektem budowlanym, warunkami pozwolenia na budowę, obowiązującymi przepisami i Polskimi Normami, - kosztorys powykonawczy 4.W dniu podpisania protokołu końcowego odbioru zadania Wykonawca robót musi posiadać zarejestrowaną w państwowym zasobie geodezyjno-kartograficznym (Ośrodek Dokumentacji </w:t>
      </w:r>
      <w:proofErr w:type="spellStart"/>
      <w:r w:rsidRPr="00223E62">
        <w:rPr>
          <w:rFonts w:ascii="Times New Roman" w:eastAsia="Times New Roman" w:hAnsi="Times New Roman" w:cs="Times New Roman"/>
          <w:sz w:val="24"/>
          <w:szCs w:val="24"/>
          <w:lang w:eastAsia="pl-PL"/>
        </w:rPr>
        <w:t>Geodezyjno</w:t>
      </w:r>
      <w:proofErr w:type="spellEnd"/>
      <w:r w:rsidRPr="00223E62">
        <w:rPr>
          <w:rFonts w:ascii="Times New Roman" w:eastAsia="Times New Roman" w:hAnsi="Times New Roman" w:cs="Times New Roman"/>
          <w:sz w:val="24"/>
          <w:szCs w:val="24"/>
          <w:lang w:eastAsia="pl-PL"/>
        </w:rPr>
        <w:t xml:space="preserve"> - Kartograficznej w Poddębicach) inwentaryzację geodezyjną powykonawczą. 5 . Wszystkie dokumenty załączone do zawiadomienia o gotowości do odbioru muszą być sprawdzone i potwierdzone przez inspektora nadzoru.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III.1) WARUNKI UDZIAŁU W POSTĘPOWANIU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t xml:space="preserve">Określenie warunków: Zamawiający nie stawia szczegółowych wymagań w zakresie spełnienia tego warunku </w:t>
      </w:r>
      <w:r w:rsidRPr="00223E62">
        <w:rPr>
          <w:rFonts w:ascii="Times New Roman" w:eastAsia="Times New Roman" w:hAnsi="Times New Roman" w:cs="Times New Roman"/>
          <w:sz w:val="24"/>
          <w:szCs w:val="24"/>
          <w:lang w:eastAsia="pl-PL"/>
        </w:rPr>
        <w:br/>
        <w:t xml:space="preserve">Informacje dodatkowe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III.1.2) Sytuacja finansowa lub ekonomiczna </w:t>
      </w:r>
      <w:r w:rsidRPr="00223E62">
        <w:rPr>
          <w:rFonts w:ascii="Times New Roman" w:eastAsia="Times New Roman" w:hAnsi="Times New Roman" w:cs="Times New Roman"/>
          <w:sz w:val="24"/>
          <w:szCs w:val="24"/>
          <w:lang w:eastAsia="pl-PL"/>
        </w:rPr>
        <w:br/>
        <w:t xml:space="preserve">Określenie warunków: Wykonawca musi wykazać posiadanie środków finansowych lub zdolności kredytowej w wysokości nie mniejszej niż 500.000,00zł ( pięćset tysięcy złotych) Dla potrzeb oceny spełniania warunków określonych powyżej, jeśli wartości zostaną podane w walutach innych niż PLN, Zamawiający przyjmie średni kurs PLN do tej waluty podawany przez NBP na dzień zamieszczenia ogłoszenia w Biuletynie Zamówień Publicznych. Jeżeli w tym dniu nie będzie opublikowany średni kurs NBP zamawiający przyjmie kurs średni z ostatniej tabeli przed dniem wszczęcia postępowania. Średnie kursy walut dostępne są na stronie internetowej Narodowego Banku Polskiego pod następującym adresem: http://www.nbp.pl/. </w:t>
      </w:r>
      <w:r w:rsidRPr="00223E62">
        <w:rPr>
          <w:rFonts w:ascii="Times New Roman" w:eastAsia="Times New Roman" w:hAnsi="Times New Roman" w:cs="Times New Roman"/>
          <w:sz w:val="24"/>
          <w:szCs w:val="24"/>
          <w:lang w:eastAsia="pl-PL"/>
        </w:rPr>
        <w:br/>
        <w:t xml:space="preserve">Informacje dodatkowe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III.1.3) Zdolność techniczna lub zawodowa </w:t>
      </w:r>
      <w:r w:rsidRPr="00223E62">
        <w:rPr>
          <w:rFonts w:ascii="Times New Roman" w:eastAsia="Times New Roman" w:hAnsi="Times New Roman" w:cs="Times New Roman"/>
          <w:sz w:val="24"/>
          <w:szCs w:val="24"/>
          <w:lang w:eastAsia="pl-PL"/>
        </w:rPr>
        <w:br/>
        <w:t xml:space="preserve">Określenie warunków: Wykonawca spełni warunek, jeżeli wykaże że dysponuje osobami, które będą wykonywać zamówienie lub złoży pisemne zobowiązanie innych podmiotów do udostępnienia tych osób, w tym: - jedną osobą, która będzie uczestniczyć w wykonywaniu zamówienia pełniącą funkcję kierownika budowy, posiadającego uprawnienia do kierowania robotami budowlanymi w specjalności konstrukcyjno-budowlanej co najmniej w ograniczonym zakresie - jedną osobą, która będzie uczestniczyć w wykonywaniu zamówienia, posiadającą uprawnienia budowlane co najmniej w ograniczonym zakresie do kierowania robotami budowlanymi w specjalności instalacyjnej w zakresie sieci, instalacji urządzeń elektrycznych i elektroenergetycznych lub posiadającą inne tożsame uprawnienia wydane na podstawie przepisów obowiązujących w dniu wydania uprawnień – pełniącego funkcję kierownika robót. - jedną osobą, która będzie uczestniczyć w wykonywaniu zamówienia, posiadającą uprawnienia budowlane co najmniej w ograniczonym zakresie do kierowania robotami budowlanymi w specjalności instalacyjnej w zakresie sieci, instalacji i urządzeń cieplnych, wentylacyjnych, gazowych, wodociągowych i kanalizacyjnych lub posiadającą inne tożsame uprawnienia wydane na podstawie przepisów obowiązujących w dniu wydania uprawnień – pełniącego funkcję kierownika robót. - jedną osobą, która będzie uczestniczyć w wykonywaniu zamówienia, która będzie kierowała badaniami archeologicznymi , która ukończyła studia drugiego stopnia lub jednolite studia magisterskie, w zakresie archeologii i przez co najmniej 12 miesięcy brała udział w badaniach archeologicznych. - zgodnie z warunkami określonymi w art. 37e ustawy z dnia 23 lipca 2003 roku o ochronie zabytków i opiece nad zabytkami , zgodnie z warunkami określonymi w art. 37e ustawy z dnia 23 lipca 2003 roku o ochronie zabytków i opiece nad zabytkami (Dz. U. z 2018 r. poz. 2067, 2245,z 2019 r. poz. 730, 1696) Ocena spełniania tego warunku zostanie dokonana według formuły spełnia – nie spełnia. Dopuszcza się łączenie kilku funkcji przez jedną osobę w przypadku posiadania kilku rodzajów uprawnień lub kwalifikacji. W przypadku jeżeli wykonawca składa ofertę na więcej niż jedną część to wystarczającym jest dysponowanie po jednej ww. osobie spełniającej postawione wyżej warunki W przypadku Wykonawców wspólnie ubiegających się o udzielenie zamówienia: warunki określone w pkt V .1.2 Wykonawcy mogą spełniać łącznie. W przypadku specjalistów zagranicznych posiadających uprawnienia wydane poza terytorium Rzeczpospolitej Polskiej wymaga się od Wykonawcy, aby osoby te spełniały odpowiednie warunki opisane w art. 12a ustawy Prawo budowlane. Zamawiający uzna uprawnienia zdobyte na podstawie przepisów obowiązujących przed wejściem w życie ustawy Prawo budowlane oraz właściwych aktów wykonawczych do niniejszej ustawy – w oparciu o art. 104 ustawy z dnia 7 lipca 1994 r. – Prawo budowlane.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Zamawiający ocenia, czy udostępniane wykonawcy przez inne podmioty zdolności techniczne lub zawodowe lub ich sytuacja finansowa lub ekonomiczna, pozwalają na wykazanie przez wykonawcę spełniania warunki udziału w postępowaniu oraz bada, czy nie zachodzą wobec tego podmiotu podstawy wykluczenia, o których mowa w art. 24 ust. 1 pkt 13-22. W odniesieniu do warunków dotyczących wykształcenia, kwalifikacji zawodowych lub doświadczenia, wykonawcy mogą polegać na zdolnościach innych podmiotów, jeśli podmioty te zrealizują roboty budowlane lub usługi, do realizacji których te zdolności są wymagane. Wykonawcy wspólnie ubiegający się o zamówienie powinni wykazać, że warunek określony w pkt V.1. pkt 1) spełnia każdy z Wykonawców wspólnie ubiegających się o zamówienie (składających ofertę wspólną), natomiast warunki określone w pkt .V.1 pkt 2) spełniają łącznie Wykonawca może polegać na zdolnościach lub sytuacji innych podmiotów. W celu udowodnienia zamawiającemu, że realizując zamówienie, będzie dysponował niezbędnymi zasobami tych podmiotów zobowiązany jest przedstawić zobowiązanie tych podmiotów do oddania mu do dyspozycji niezbędnych zasobów na potrzeby realizacji zamówienia. Wykonawca, który powołuje się na zasoby innych podmiotów, w celu wykazania braku istnienia wobec nich podstaw wykluczenia oraz spełniania, w zakresie, w jakim powołuje się na ich zasoby, warunków udziału w postępowaniu, zamieszcza informację o tych podmiotach w oświadczeniu stanowiącym załącznik nr 2 do SIWZ. </w:t>
      </w:r>
      <w:r w:rsidRPr="00223E62">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223E62">
        <w:rPr>
          <w:rFonts w:ascii="Times New Roman" w:eastAsia="Times New Roman" w:hAnsi="Times New Roman" w:cs="Times New Roman"/>
          <w:sz w:val="24"/>
          <w:szCs w:val="24"/>
          <w:lang w:eastAsia="pl-PL"/>
        </w:rPr>
        <w:br/>
        <w:t xml:space="preserve">Informacje dodatkowe: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III.2) PODSTAWY WYKLUCZENIA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223E62">
        <w:rPr>
          <w:rFonts w:ascii="Times New Roman" w:eastAsia="Times New Roman" w:hAnsi="Times New Roman" w:cs="Times New Roman"/>
          <w:b/>
          <w:bCs/>
          <w:sz w:val="24"/>
          <w:szCs w:val="24"/>
          <w:lang w:eastAsia="pl-PL"/>
        </w:rPr>
        <w:t>Pzp</w:t>
      </w:r>
      <w:proofErr w:type="spellEnd"/>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23E62">
        <w:rPr>
          <w:rFonts w:ascii="Times New Roman" w:eastAsia="Times New Roman" w:hAnsi="Times New Roman" w:cs="Times New Roman"/>
          <w:b/>
          <w:bCs/>
          <w:sz w:val="24"/>
          <w:szCs w:val="24"/>
          <w:lang w:eastAsia="pl-PL"/>
        </w:rPr>
        <w:t>Pzp</w:t>
      </w:r>
      <w:proofErr w:type="spellEnd"/>
      <w:r w:rsidRPr="00223E62">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223E62">
        <w:rPr>
          <w:rFonts w:ascii="Times New Roman" w:eastAsia="Times New Roman" w:hAnsi="Times New Roman" w:cs="Times New Roman"/>
          <w:sz w:val="24"/>
          <w:szCs w:val="24"/>
          <w:lang w:eastAsia="pl-PL"/>
        </w:rPr>
        <w:t>Pzp</w:t>
      </w:r>
      <w:proofErr w:type="spellEnd"/>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23E62">
        <w:rPr>
          <w:rFonts w:ascii="Times New Roman" w:eastAsia="Times New Roman" w:hAnsi="Times New Roman" w:cs="Times New Roman"/>
          <w:sz w:val="24"/>
          <w:szCs w:val="24"/>
          <w:lang w:eastAsia="pl-PL"/>
        </w:rPr>
        <w:br/>
        <w:t xml:space="preserve">Tak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Oświadczenie o spełnianiu kryteriów selekcji </w:t>
      </w:r>
      <w:r w:rsidRPr="00223E62">
        <w:rPr>
          <w:rFonts w:ascii="Times New Roman" w:eastAsia="Times New Roman" w:hAnsi="Times New Roman" w:cs="Times New Roman"/>
          <w:sz w:val="24"/>
          <w:szCs w:val="24"/>
          <w:lang w:eastAsia="pl-PL"/>
        </w:rPr>
        <w:br/>
        <w:t xml:space="preserve">Nie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1. Niżej wymienionych dokumentów nie należy dołączać do oferty. Zamawiający przed udzieleniem zamówienia, wezwie wykonawcę, którego oferta została najwyżej oceniona, do złożenia w wyznaczonym terminie (nie krótszym niż 5 dni), aktualnych na dzień złożenia następujących oświadczeń lub dokumentów: - odpisu z właściwego rejestru lub z centralnej ewidencji i informacji o działalności gospodarczej, jeżeli odrębne przepisy wymagają wpisu do rejestru lub ewidencji, w celu potwierdzenia braku podstaw wykluczenia na podstawie art. 24 ust. 5 pkt 1 ustawy, W przypadku Wykonawców wspólnie ubiegających się o zamówienie dokument ten składa każdy z Wykonawców Zamawiający żąda od wykonawcy, który polega na zdolnościach lub sytuacji innych podmiotów na zasadach określonych w art. 22a ustawy, przedstawienia w odniesieniu do tych podmiotów dokumentu wymienionego. 7.1.1. Wykonawca nie jest obowiązany do złożenia oświadczeń lub dokumentów potwierdzających okoliczności, o których mowa w art. 25 ust. 1 pkt 1 i 3 ustawy </w:t>
      </w:r>
      <w:proofErr w:type="spellStart"/>
      <w:r w:rsidRPr="00223E62">
        <w:rPr>
          <w:rFonts w:ascii="Times New Roman" w:eastAsia="Times New Roman" w:hAnsi="Times New Roman" w:cs="Times New Roman"/>
          <w:sz w:val="24"/>
          <w:szCs w:val="24"/>
          <w:lang w:eastAsia="pl-PL"/>
        </w:rPr>
        <w:t>Pzp</w:t>
      </w:r>
      <w:proofErr w:type="spellEnd"/>
      <w:r w:rsidRPr="00223E62">
        <w:rPr>
          <w:rFonts w:ascii="Times New Roman" w:eastAsia="Times New Roman" w:hAnsi="Times New Roman" w:cs="Times New Roman"/>
          <w:sz w:val="24"/>
          <w:szCs w:val="24"/>
          <w:lang w:eastAsia="pl-PL"/>
        </w:rPr>
        <w:t xml:space="preserve">, jeżeli zamawiający posiada oświadczenia lub dokumenty dotyczące tego Wykonawcy, lub może je uzyskać za pomocą bezpłatnych i ogólnodostępnych c baz danych, w szczególności rejestrów publicznych w rozumieniu ustawy z dnia 17 lutego 2005r. o informatyzacji działalności podmiotów realizujących zadania publiczne (Dz. U. z 2017r. 570 z </w:t>
      </w:r>
      <w:proofErr w:type="spellStart"/>
      <w:r w:rsidRPr="00223E62">
        <w:rPr>
          <w:rFonts w:ascii="Times New Roman" w:eastAsia="Times New Roman" w:hAnsi="Times New Roman" w:cs="Times New Roman"/>
          <w:sz w:val="24"/>
          <w:szCs w:val="24"/>
          <w:lang w:eastAsia="pl-PL"/>
        </w:rPr>
        <w:t>późn</w:t>
      </w:r>
      <w:proofErr w:type="spellEnd"/>
      <w:r w:rsidRPr="00223E62">
        <w:rPr>
          <w:rFonts w:ascii="Times New Roman" w:eastAsia="Times New Roman" w:hAnsi="Times New Roman" w:cs="Times New Roman"/>
          <w:sz w:val="24"/>
          <w:szCs w:val="24"/>
          <w:lang w:eastAsia="pl-PL"/>
        </w:rPr>
        <w:t xml:space="preserve">. zm.). W przypadku dostępności wymaganych oświadczeń lub dokumentów w formie elektronicznej, Wykonawca zobowiązany jest wskazać adresy internetowe baz danych gdzie dostępne są oświadczenia lub dokumenty. Wykonawca w terminie 3 dni od zamieszenia na stronie internetowej zamawiającego informacji z otwarcia ofert, o której mowa w art. 86 ust 5 ustawy z dnia 29 stycznia 2004 r. Prawo zamówień publicznych (t. j. Dz. U. z 2017 r. poz. 1579 z </w:t>
      </w:r>
      <w:proofErr w:type="spellStart"/>
      <w:r w:rsidRPr="00223E62">
        <w:rPr>
          <w:rFonts w:ascii="Times New Roman" w:eastAsia="Times New Roman" w:hAnsi="Times New Roman" w:cs="Times New Roman"/>
          <w:sz w:val="24"/>
          <w:szCs w:val="24"/>
          <w:lang w:eastAsia="pl-PL"/>
        </w:rPr>
        <w:t>późn</w:t>
      </w:r>
      <w:proofErr w:type="spellEnd"/>
      <w:r w:rsidRPr="00223E62">
        <w:rPr>
          <w:rFonts w:ascii="Times New Roman" w:eastAsia="Times New Roman" w:hAnsi="Times New Roman" w:cs="Times New Roman"/>
          <w:sz w:val="24"/>
          <w:szCs w:val="24"/>
          <w:lang w:eastAsia="pl-PL"/>
        </w:rPr>
        <w:t xml:space="preserve">. zm.) przekazuje Zamawiającemu oświadczenia o przynależności lub braku przynależności do tej samej grupy kapitałowej, o której mowa w art. 24 ust 1 pkt 23 ustawy </w:t>
      </w:r>
      <w:proofErr w:type="spellStart"/>
      <w:r w:rsidRPr="00223E62">
        <w:rPr>
          <w:rFonts w:ascii="Times New Roman" w:eastAsia="Times New Roman" w:hAnsi="Times New Roman" w:cs="Times New Roman"/>
          <w:sz w:val="24"/>
          <w:szCs w:val="24"/>
          <w:lang w:eastAsia="pl-PL"/>
        </w:rPr>
        <w:t>Pzp</w:t>
      </w:r>
      <w:proofErr w:type="spellEnd"/>
      <w:r w:rsidRPr="00223E62">
        <w:rPr>
          <w:rFonts w:ascii="Times New Roman" w:eastAsia="Times New Roman" w:hAnsi="Times New Roman" w:cs="Times New Roman"/>
          <w:sz w:val="24"/>
          <w:szCs w:val="24"/>
          <w:lang w:eastAsia="pl-PL"/>
        </w:rPr>
        <w:t xml:space="preserve">. Wraz ze złożonym oświadczeniem, wykonawca może przedstawić dowody, że powiazania z innym wykonawcą nie prowadzą do zakłócenia konkurencji w postepowaniu o udzielnie zamówienia. 2. Jeżeli wykonawca ma siedzibę lub miejsce zamieszkania poza terytorium Rzeczypospolitej Polskiej, zamiast dokumentów, o których mowa powyżej: – składa dokument lub dokumenty wystawione w kraju, w którym wykonawca ma siedzibę lub miejsce zamieszkania, potwierdzające odpowiednio, że nie otwarto jego likwidacji ani nie ogłoszono upadłości. Dokumenty, o których mowa powinny być wystawione nie wcześniej niż 6 miesięcy przed upływem terminu składania ofert Jeżeli w kraju, w którym wykonawca ma siedzibę lub miejsce zamieszkania lub miejsce zamieszkania ma osoba, której dokument dotyczy, nie wydaje się dokumentów, o których mowa,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4. Dokumenty składane w niniejszym postępowaniu mogą być składane w oryginale lub kopii poświadczonej za zgodność z oryginałem przez wykonawcę lub osobę/ osoby uprawnione do podpisania oferty z dopiskiem „ Za zgodność z oryginałem” 5.Oświadczenia, o których mowa w rozporządzeniu dotyczące wykonawcy i innych podmiotów, na których zdolnościach lub sytuacji polega wykonawca na zasadach określonych w art. 22a ustawy oraz dotyczące podwykonawców, składane są w oryginale. 6. Dokumenty, o których mowa w rozporządzeniu, inne niż oświadczenia, o których mowa w ust. 1, składane są w oryginale lub kopii poświadczonej za zgodność z oryginałem. 7.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8. Oferta, składane dokumenty oraz oświadczenia podpisane przez upoważnionego przedstawiciela wykonawcy wymagają załączenia właściwego pełnomocnictwa lub umocowania prawnego. 9. Dokumenty sporządzone w języku obcym są składane wraz z tłumaczeniem na język polski, poświadczonym przez Wykonawcę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III.5.1) W ZAKRESIE SPEŁNIANIA WARUNKÓW UDZIAŁU W POSTĘPOWANIU:</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t xml:space="preserve">Niżej wymienionych dokumentów nie należy dołączać do oferty. Zamawiający przed udzieleniem zamówienia, wezwie wykonawcę, którego oferta została najwyżej oceniona, do złożenia w wyznaczonym terminie (nie krótszym niż 5 dni), aktualnych na dzień złożenia następujących oświadczeń lub dokumentów: potwierdzających spełnianie warunków udziału w postępowaniu : 1)informacji banku lub spółdzielczej kasy oszczędnościowo- kredytowej potwierdzającej wysokość posiadanych środków finansowych lub zdolność kredytową wykonawcy, wystawionej nie wcześniej niż 1 miesiąc przed upływem terminu składania ofert. Jeżeli z uzasadnionej przyczyny Wykonawca nie może złożyć dokumentów dotyczących sytuacji finansowej wymaganych przez Zamawiającego, może złożyć inny dokument, który w wystarczający sposób potwierdza spełnienie opisanego przez Zamawiającego warunku udziału w postępowaniu. 2)wykazu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Zakres ww. dokumentów musi potwierdzać spełnienie odpowiednio warunku określonego w rozdziale V ust. 1 pkt 2) lit c) Wzór wykazu znajduje się w załączniku nr 4 do SIWZ. W przypadku Wykonawców wspólnie ubiegających się o zamówienie dokument ten składa przynajmniej jeden z Wykonawców lub wspólnie 2. Wykonawca może w celu potwierdzenia spełnienia warunków udziału w postępowaniu, w stosowanych sytuacjach oraz w odniesieniu do konkretnego zamówienia lub jego części polegać na zdolnościach technicznych lub zawodowych lub sytuacji finansowej lub ekonomicznej innych podmiotów, niezależnie od charakteru prawnego łączących go z nim stosunków prawnych. 3. 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żąda przedstawienia zobowiązania tych podmiotów do oddania Wykonawcy do dyspozycji niezbędnych zasobów na potrzeby realizacji zamówienia. 4. W odniesieniu do warunków dotyczących wykształcenia, kwalifikacji zawodowych lub doświadczenia, wykonawcy mogą polegać na zdolnościach innych podmiotów, jeśli podmioty te zrealizują roboty budowlane, do realizacji których te zdolności są wymagane.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III.5.2) W ZAKRESIE KRYTERIÓW SELEKCJI:</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Zamawiający nie stawia szczegółowych wymagań w zakresie spełnienia tego warunku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III.7) INNE DOKUMENTY NIE WYMIENIONE W pkt III.3) - III.6)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1. Wykonawca zobowiązany jest do przedłożenia następujących dokumentów: 1) Oświadczenie o spełnieniu warunków udziału w postępowaniu 2) Oświadczenia o niepodleganiu wykluczeniu z postępowania 2. Pozostałe dokumenty składane przez Wykonawcę wraz z ofertą: 1) Formularz ofertowy – wypełniony i podpisany przez wykonawcę 2) uproszczony kosztorys ofertowy 3.W przypadku jeżeli Wykonawca w celu wykazania spełniania warunków udziału w postępowaniu polega na zasobach innych podmiotów: przedstawia zobowiązanie (oświadczenie) innych podmiotów do oddania do dyspozycji zasobów niezbędnych do realizacji zamówienia, na okres korzystania z nich przy wykonaniu zamówienia (złożone w formie pisemnej w oryginale). Powyższe zobowiązanie winno wyrażać w sposób wyraźny i jednoznaczny wolę udzielenia Wykonawcy ubiegającemu się o zamówienie odpowiedniego zasobu – wskazywać jego rodzaj, czas udzielenia, a także inne istotne okoliczności, w tym wynikające ze specyfiki tego zasobu. W sytuacji, gdy przedmiotem udzielenia są zasoby nierozerwalnie związane z podmiotem ich udzielającym, niemożliwe do samodzielnego obrotu i dalszego udzielenia ich bez zaangażowania tego podmiotu w wykonanie zamówienia (tj. zdolności techniczne i zawodowe takie jak wiedza i doświadczenie, potencjał osobowy) – taki dokument powinien zawierać wyraźne nawiązanie do uczestnictwa tego podmiotu w wykonaniu zamówienia w charakterze podwykonawcy. 4. W przypadku wykonawców wspólnie ubiegających się o udzielenie zamówienia, Wykonawcy mogą ustanowić pełnomocnika do reprezentowania ich, w tym składania oświadczeń woli w ich imieniu. Pełnomocnictwo winno być złożone w oryginale lub notarialnie poświadczonej za zgodność z oryginałem kopii 5. Wykonawca, który powołuje się na zasoby innych podmiotów w tym osób fizycznych nie będących pracownikami wykonawcy, lub zamierza część zamówienia powierzyć podwykonawcom na zdolnościach których polega, na potrzeby realizacji tej części, w celu wykazania braku istnienia wobec nich podstaw do wykluczenia oraz spełnienia, w zakresie, w jakim powołuję się na ich zasoby, warunków udziału w postepowaniu zamieszcza informacje o tych podmiotach w oświadczeniu Wykonawcy dotyczącym przesłanek wykluczenia z postępowania oraz oświadczeniu dotyczącym spełnienia warunków udziału w postępowaniu w częściach B. 6. W przypadku wspólnego ubiegania się o zamówienie przez wykonawców, oświadczenie dotyczące przesłanek wykluczenia z postępowania oraz oświadczenie dotyczące spełnienia warunków udziału w postępowaniu składa każdy z wykonawców wspólnie ubiegających się o zamówienie, lub na zasadach określonych w pkt 4 niniejszego rozdziału. 7. Jeżeli Wykonawca zamierza część zamówienia powierzyć podwykonawcy, niebędącym podmiotem, na którego zasoby powołuje się Wykonawca, zamieszcza informacje o tych podmiotach w oświadczeniu Wykonawcy dotyczącym przesłanek wykluczenia z postępowania w części C. 8. W odniesieniu do warunków dotyczących wykształcenia, kwalifikacji zawodowych lub doświadczenia, wykonawcy mogą polegać na zdolnościach innych podmiotów, jeśli podmioty te zrealizują usługi, których wskazane zdolności dotyczą.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u w:val="single"/>
          <w:lang w:eastAsia="pl-PL"/>
        </w:rPr>
        <w:t xml:space="preserve">SEKCJA IV: PROCEDURA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 xml:space="preserve">IV.1) OPIS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IV.1.1) Tryb udzielenia zamówienia: </w:t>
      </w:r>
      <w:r w:rsidRPr="00223E62">
        <w:rPr>
          <w:rFonts w:ascii="Times New Roman" w:eastAsia="Times New Roman" w:hAnsi="Times New Roman" w:cs="Times New Roman"/>
          <w:sz w:val="24"/>
          <w:szCs w:val="24"/>
          <w:lang w:eastAsia="pl-PL"/>
        </w:rPr>
        <w:t xml:space="preserve">Przetarg nieograniczony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IV.1.2) Zamawiający żąda wniesienia wadium:</w:t>
      </w:r>
      <w:r w:rsidRPr="00223E62">
        <w:rPr>
          <w:rFonts w:ascii="Times New Roman" w:eastAsia="Times New Roman" w:hAnsi="Times New Roman" w:cs="Times New Roman"/>
          <w:sz w:val="24"/>
          <w:szCs w:val="24"/>
          <w:lang w:eastAsia="pl-PL"/>
        </w:rPr>
        <w:t xml:space="preserv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Tak </w:t>
      </w:r>
      <w:r w:rsidRPr="00223E62">
        <w:rPr>
          <w:rFonts w:ascii="Times New Roman" w:eastAsia="Times New Roman" w:hAnsi="Times New Roman" w:cs="Times New Roman"/>
          <w:sz w:val="24"/>
          <w:szCs w:val="24"/>
          <w:lang w:eastAsia="pl-PL"/>
        </w:rPr>
        <w:br/>
        <w:t xml:space="preserve">Informacja na temat wadium </w:t>
      </w:r>
      <w:r w:rsidRPr="00223E62">
        <w:rPr>
          <w:rFonts w:ascii="Times New Roman" w:eastAsia="Times New Roman" w:hAnsi="Times New Roman" w:cs="Times New Roman"/>
          <w:sz w:val="24"/>
          <w:szCs w:val="24"/>
          <w:lang w:eastAsia="pl-PL"/>
        </w:rPr>
        <w:br/>
        <w:t xml:space="preserve">1.Zamawiający wymaga wniesienia wadium w wysokości 50 000,00zł ( słownie: pięćdziesiąt tysięcy złotych) 2.Wadium musi być wniesione przed upływem terminu składania ofert. 3. Wadium może być wnoszone w następujących formach: a) pieniądzu,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2016 r. poz. 359 i 2260 oraz z 2017 r. poz. 1089). 4. Wadium wnoszone w formach wskazanych w pkt 3. lit. b – e należy złożyć przed upływem terminu składania ofert w formie oryginału w siedzibie Urzędu Miasta w Uniejowie, ul. Błogosławionego Bogumiła 13, 99-210 Uniejów - Biuro Podawcze (na parterze), w kopercie oznaczonej w sposób następujący: Wadium – postępowanie na roboty budowlane w ramach zadania „Budowa infrastruktury turystycznej oraz zagospodarowanie terenu wzdłuż rzeki Warty w Uniejowie” etap III-Plac Bogumiła - nie otwierać przed 07.07.2020 r. godz. 10:30 5. Dokumenty, o których mowa w punkcie pkt 3. lit. b - e muszą zachowywać ważność przez cały okres, w którym Wykonawca jest związany ofertą. Oferta, która nie będzie zabezpieczona na całkowity okres związania ofertą (30 dni od ostatecznego terminu składania ofert) dopuszczalną formą wadium nie będzie rozpatrywana, a wykonawca zostanie wykluczony z postępowania o udzielenie zamówienia publicznego. Z treści gwarancji/poręczenia musi wynikać bezwarunkowe, na pisemne żądanie zgłoszone przez Zamawiającego w terminie związania ofertą, zobowiązanie Gwaranta/Poręczyciela do wypłaty Zamawiającemu pełnej kwoty wadium w okolicznościach określonych w art. 46 ust. 4a i 5 ustawy. 6 Wadium wnoszone w pieniądzu należy wpłacać tylko i wyłącznie na rachunek bankowy Zamawiającego: 18 8557 0009 2005 0200 0130 0026 podając w tytule wpłaty tytuł postępowania 7 W przypadku wnoszenia wadium na rachunek bankowy, o jego wniesieniu w terminie decydować będzie data i godzina uznania ww. konta kwotą wadium, co winno nastąpić przed upływem terminu składania ofert. 8 Okoliczności zwrotu wadium i jego zatrzymania określa ustawa. Oferent zobowiązany jest podać w ofercie dokładną informację odnośnie zwrotu wadium tj. adres banku, numer konta </w:t>
      </w:r>
      <w:proofErr w:type="spellStart"/>
      <w:r w:rsidRPr="00223E62">
        <w:rPr>
          <w:rFonts w:ascii="Times New Roman" w:eastAsia="Times New Roman" w:hAnsi="Times New Roman" w:cs="Times New Roman"/>
          <w:sz w:val="24"/>
          <w:szCs w:val="24"/>
          <w:lang w:eastAsia="pl-PL"/>
        </w:rPr>
        <w:t>itp</w:t>
      </w:r>
      <w:proofErr w:type="spellEnd"/>
      <w:r w:rsidRPr="00223E62">
        <w:rPr>
          <w:rFonts w:ascii="Times New Roman" w:eastAsia="Times New Roman" w:hAnsi="Times New Roman" w:cs="Times New Roman"/>
          <w:sz w:val="24"/>
          <w:szCs w:val="24"/>
          <w:lang w:eastAsia="pl-PL"/>
        </w:rPr>
        <w:t xml:space="preserv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IV.1.3) Przewiduje się udzielenie zaliczek na poczet wykonania zamówienia:</w:t>
      </w:r>
      <w:r w:rsidRPr="00223E62">
        <w:rPr>
          <w:rFonts w:ascii="Times New Roman" w:eastAsia="Times New Roman" w:hAnsi="Times New Roman" w:cs="Times New Roman"/>
          <w:sz w:val="24"/>
          <w:szCs w:val="24"/>
          <w:lang w:eastAsia="pl-PL"/>
        </w:rPr>
        <w:t xml:space="preserv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r w:rsidRPr="00223E62">
        <w:rPr>
          <w:rFonts w:ascii="Times New Roman" w:eastAsia="Times New Roman" w:hAnsi="Times New Roman" w:cs="Times New Roman"/>
          <w:sz w:val="24"/>
          <w:szCs w:val="24"/>
          <w:lang w:eastAsia="pl-PL"/>
        </w:rPr>
        <w:br/>
        <w:t xml:space="preserve">Należy podać informacje na temat udzielania zaliczek: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r w:rsidRPr="00223E62">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23E62">
        <w:rPr>
          <w:rFonts w:ascii="Times New Roman" w:eastAsia="Times New Roman" w:hAnsi="Times New Roman" w:cs="Times New Roman"/>
          <w:sz w:val="24"/>
          <w:szCs w:val="24"/>
          <w:lang w:eastAsia="pl-PL"/>
        </w:rPr>
        <w:br/>
        <w:t xml:space="preserve">Nie </w:t>
      </w:r>
      <w:r w:rsidRPr="00223E62">
        <w:rPr>
          <w:rFonts w:ascii="Times New Roman" w:eastAsia="Times New Roman" w:hAnsi="Times New Roman" w:cs="Times New Roman"/>
          <w:sz w:val="24"/>
          <w:szCs w:val="24"/>
          <w:lang w:eastAsia="pl-PL"/>
        </w:rPr>
        <w:br/>
        <w:t xml:space="preserve">Informacje dodatkowe: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IV.1.5.) Wymaga się złożenia oferty wariantowej: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Nie </w:t>
      </w:r>
      <w:r w:rsidRPr="00223E62">
        <w:rPr>
          <w:rFonts w:ascii="Times New Roman" w:eastAsia="Times New Roman" w:hAnsi="Times New Roman" w:cs="Times New Roman"/>
          <w:sz w:val="24"/>
          <w:szCs w:val="24"/>
          <w:lang w:eastAsia="pl-PL"/>
        </w:rPr>
        <w:br/>
        <w:t xml:space="preserve">Dopuszcza się złożenie oferty wariantowej </w:t>
      </w:r>
      <w:r w:rsidRPr="00223E62">
        <w:rPr>
          <w:rFonts w:ascii="Times New Roman" w:eastAsia="Times New Roman" w:hAnsi="Times New Roman" w:cs="Times New Roman"/>
          <w:sz w:val="24"/>
          <w:szCs w:val="24"/>
          <w:lang w:eastAsia="pl-PL"/>
        </w:rPr>
        <w:br/>
        <w:t xml:space="preserve">Nie </w:t>
      </w:r>
      <w:r w:rsidRPr="00223E62">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Liczba wykonawców   </w:t>
      </w:r>
      <w:r w:rsidRPr="00223E62">
        <w:rPr>
          <w:rFonts w:ascii="Times New Roman" w:eastAsia="Times New Roman" w:hAnsi="Times New Roman" w:cs="Times New Roman"/>
          <w:sz w:val="24"/>
          <w:szCs w:val="24"/>
          <w:lang w:eastAsia="pl-PL"/>
        </w:rPr>
        <w:br/>
        <w:t xml:space="preserve">Przewidywana minimalna liczba wykonawców </w:t>
      </w:r>
      <w:r w:rsidRPr="00223E62">
        <w:rPr>
          <w:rFonts w:ascii="Times New Roman" w:eastAsia="Times New Roman" w:hAnsi="Times New Roman" w:cs="Times New Roman"/>
          <w:sz w:val="24"/>
          <w:szCs w:val="24"/>
          <w:lang w:eastAsia="pl-PL"/>
        </w:rPr>
        <w:br/>
        <w:t xml:space="preserve">Maksymalna liczba wykonawców   </w:t>
      </w:r>
      <w:r w:rsidRPr="00223E62">
        <w:rPr>
          <w:rFonts w:ascii="Times New Roman" w:eastAsia="Times New Roman" w:hAnsi="Times New Roman" w:cs="Times New Roman"/>
          <w:sz w:val="24"/>
          <w:szCs w:val="24"/>
          <w:lang w:eastAsia="pl-PL"/>
        </w:rPr>
        <w:br/>
        <w:t xml:space="preserve">Kryteria selekcji wykonawców: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IV.1.7) Informacje na temat umowy ramowej lub dynamicznego systemu zakupów: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Umowa ramowa będzie zawarta: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Czy przewiduje się ograniczenie liczby uczestników umowy ramowej: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Przewidziana maksymalna liczba uczestników umowy ramowej: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Informacje dodatkowe: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Zamówienie obejmuje ustanowienie dynamicznego systemu zakupów: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Informacje dodatkowe: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IV.1.8) Aukcja elektroniczna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Przewidziane jest przeprowadzenie aukcji elektronicznej </w:t>
      </w:r>
      <w:r w:rsidRPr="00223E62">
        <w:rPr>
          <w:rFonts w:ascii="Times New Roman" w:eastAsia="Times New Roman" w:hAnsi="Times New Roman" w:cs="Times New Roman"/>
          <w:i/>
          <w:iCs/>
          <w:sz w:val="24"/>
          <w:szCs w:val="24"/>
          <w:lang w:eastAsia="pl-PL"/>
        </w:rPr>
        <w:t xml:space="preserve">(przetarg nieograniczony, przetarg ograniczony, negocjacje z ogłoszeniem) </w:t>
      </w:r>
      <w:r w:rsidRPr="00223E62">
        <w:rPr>
          <w:rFonts w:ascii="Times New Roman" w:eastAsia="Times New Roman" w:hAnsi="Times New Roman" w:cs="Times New Roman"/>
          <w:sz w:val="24"/>
          <w:szCs w:val="24"/>
          <w:lang w:eastAsia="pl-PL"/>
        </w:rPr>
        <w:br/>
        <w:t xml:space="preserve">Należy podać adres strony internetowej, na której aukcja będzie prowadzona: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223E62">
        <w:rPr>
          <w:rFonts w:ascii="Times New Roman" w:eastAsia="Times New Roman" w:hAnsi="Times New Roman" w:cs="Times New Roman"/>
          <w:sz w:val="24"/>
          <w:szCs w:val="24"/>
          <w:lang w:eastAsia="pl-PL"/>
        </w:rPr>
        <w:br/>
        <w:t xml:space="preserve">Informacje dotyczące przebiegu aukcji elektronicznej: </w:t>
      </w:r>
      <w:r w:rsidRPr="00223E62">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223E62">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23E62">
        <w:rPr>
          <w:rFonts w:ascii="Times New Roman" w:eastAsia="Times New Roman" w:hAnsi="Times New Roman" w:cs="Times New Roman"/>
          <w:sz w:val="24"/>
          <w:szCs w:val="24"/>
          <w:lang w:eastAsia="pl-PL"/>
        </w:rPr>
        <w:br/>
        <w:t xml:space="preserve">Wymagania dotyczące rejestracji i identyfikacji wykonawców w aukcji elektronicznej: </w:t>
      </w:r>
      <w:r w:rsidRPr="00223E62">
        <w:rPr>
          <w:rFonts w:ascii="Times New Roman" w:eastAsia="Times New Roman" w:hAnsi="Times New Roman" w:cs="Times New Roman"/>
          <w:sz w:val="24"/>
          <w:szCs w:val="24"/>
          <w:lang w:eastAsia="pl-PL"/>
        </w:rPr>
        <w:br/>
        <w:t xml:space="preserve">Informacje o liczbie etapów aukcji elektronicznej i czasie ich trwania: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t xml:space="preserve">Czas trwania: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223E62">
        <w:rPr>
          <w:rFonts w:ascii="Times New Roman" w:eastAsia="Times New Roman" w:hAnsi="Times New Roman" w:cs="Times New Roman"/>
          <w:sz w:val="24"/>
          <w:szCs w:val="24"/>
          <w:lang w:eastAsia="pl-PL"/>
        </w:rPr>
        <w:br/>
        <w:t xml:space="preserve">Warunki zamknięcia aukcji elektronicznej: </w:t>
      </w:r>
      <w:r w:rsidRPr="00223E62">
        <w:rPr>
          <w:rFonts w:ascii="Times New Roman" w:eastAsia="Times New Roman" w:hAnsi="Times New Roman" w:cs="Times New Roman"/>
          <w:sz w:val="24"/>
          <w:szCs w:val="24"/>
          <w:lang w:eastAsia="pl-PL"/>
        </w:rPr>
        <w:br/>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IV.2) KRYTERIA OCENY OFERT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IV.2.1) Kryteria oceny ofert: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IV.2.2) Kryteria</w:t>
      </w:r>
      <w:r w:rsidRPr="00223E62">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214"/>
        <w:gridCol w:w="1016"/>
      </w:tblGrid>
      <w:tr w:rsidR="00223E62" w:rsidRPr="00223E62" w:rsidTr="00223E62">
        <w:tc>
          <w:tcPr>
            <w:tcW w:w="0" w:type="auto"/>
            <w:tcBorders>
              <w:top w:val="single" w:sz="6" w:space="0" w:color="000000"/>
              <w:left w:val="single" w:sz="6" w:space="0" w:color="000000"/>
              <w:bottom w:val="single" w:sz="6" w:space="0" w:color="000000"/>
              <w:right w:val="single" w:sz="6" w:space="0" w:color="000000"/>
            </w:tcBorders>
            <w:vAlign w:val="center"/>
            <w:hideMark/>
          </w:tcPr>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Znaczenie</w:t>
            </w:r>
          </w:p>
        </w:tc>
      </w:tr>
      <w:tr w:rsidR="00223E62" w:rsidRPr="00223E62" w:rsidTr="00223E62">
        <w:tc>
          <w:tcPr>
            <w:tcW w:w="0" w:type="auto"/>
            <w:tcBorders>
              <w:top w:val="single" w:sz="6" w:space="0" w:color="000000"/>
              <w:left w:val="single" w:sz="6" w:space="0" w:color="000000"/>
              <w:bottom w:val="single" w:sz="6" w:space="0" w:color="000000"/>
              <w:right w:val="single" w:sz="6" w:space="0" w:color="000000"/>
            </w:tcBorders>
            <w:vAlign w:val="center"/>
            <w:hideMark/>
          </w:tcPr>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60,00</w:t>
            </w:r>
          </w:p>
        </w:tc>
      </w:tr>
      <w:tr w:rsidR="00223E62" w:rsidRPr="00223E62" w:rsidTr="00223E62">
        <w:tc>
          <w:tcPr>
            <w:tcW w:w="0" w:type="auto"/>
            <w:tcBorders>
              <w:top w:val="single" w:sz="6" w:space="0" w:color="000000"/>
              <w:left w:val="single" w:sz="6" w:space="0" w:color="000000"/>
              <w:bottom w:val="single" w:sz="6" w:space="0" w:color="000000"/>
              <w:right w:val="single" w:sz="6" w:space="0" w:color="000000"/>
            </w:tcBorders>
            <w:vAlign w:val="center"/>
            <w:hideMark/>
          </w:tcPr>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b) Okres gwarancji na który Wykonawca przedłuża okres rękojmi za wady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40,00</w:t>
            </w:r>
          </w:p>
        </w:tc>
      </w:tr>
    </w:tbl>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23E62">
        <w:rPr>
          <w:rFonts w:ascii="Times New Roman" w:eastAsia="Times New Roman" w:hAnsi="Times New Roman" w:cs="Times New Roman"/>
          <w:b/>
          <w:bCs/>
          <w:sz w:val="24"/>
          <w:szCs w:val="24"/>
          <w:lang w:eastAsia="pl-PL"/>
        </w:rPr>
        <w:t>Pzp</w:t>
      </w:r>
      <w:proofErr w:type="spellEnd"/>
      <w:r w:rsidRPr="00223E62">
        <w:rPr>
          <w:rFonts w:ascii="Times New Roman" w:eastAsia="Times New Roman" w:hAnsi="Times New Roman" w:cs="Times New Roman"/>
          <w:b/>
          <w:bCs/>
          <w:sz w:val="24"/>
          <w:szCs w:val="24"/>
          <w:lang w:eastAsia="pl-PL"/>
        </w:rPr>
        <w:t xml:space="preserve"> </w:t>
      </w:r>
      <w:r w:rsidRPr="00223E62">
        <w:rPr>
          <w:rFonts w:ascii="Times New Roman" w:eastAsia="Times New Roman" w:hAnsi="Times New Roman" w:cs="Times New Roman"/>
          <w:sz w:val="24"/>
          <w:szCs w:val="24"/>
          <w:lang w:eastAsia="pl-PL"/>
        </w:rPr>
        <w:t xml:space="preserve">(przetarg nieograniczony) </w:t>
      </w:r>
      <w:r w:rsidRPr="00223E62">
        <w:rPr>
          <w:rFonts w:ascii="Times New Roman" w:eastAsia="Times New Roman" w:hAnsi="Times New Roman" w:cs="Times New Roman"/>
          <w:sz w:val="24"/>
          <w:szCs w:val="24"/>
          <w:lang w:eastAsia="pl-PL"/>
        </w:rPr>
        <w:br/>
        <w:t xml:space="preserve">Tak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IV.3) Negocjacje z ogłoszeniem, dialog konkurencyjny, partnerstwo innowacyjne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IV.3.1) Informacje na temat negocjacji z ogłoszeniem</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t xml:space="preserve">Minimalne wymagania, które muszą spełniać wszystkie oferty: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223E62">
        <w:rPr>
          <w:rFonts w:ascii="Times New Roman" w:eastAsia="Times New Roman" w:hAnsi="Times New Roman" w:cs="Times New Roman"/>
          <w:sz w:val="24"/>
          <w:szCs w:val="24"/>
          <w:lang w:eastAsia="pl-PL"/>
        </w:rPr>
        <w:br/>
        <w:t xml:space="preserve">Przewidziany jest podział negocjacji na etapy w celu ograniczenia liczby ofert: </w:t>
      </w:r>
      <w:r w:rsidRPr="00223E62">
        <w:rPr>
          <w:rFonts w:ascii="Times New Roman" w:eastAsia="Times New Roman" w:hAnsi="Times New Roman" w:cs="Times New Roman"/>
          <w:sz w:val="24"/>
          <w:szCs w:val="24"/>
          <w:lang w:eastAsia="pl-PL"/>
        </w:rPr>
        <w:br/>
        <w:t xml:space="preserve">Należy podać informacje na temat etapów negocjacji (w tym liczbę etapów):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Informacje dodatkowe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IV.3.2) Informacje na temat dialogu konkurencyjnego</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Wstępny harmonogram postępowania: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Podział dialogu na etapy w celu ograniczenia liczby rozwiązań: </w:t>
      </w:r>
      <w:r w:rsidRPr="00223E62">
        <w:rPr>
          <w:rFonts w:ascii="Times New Roman" w:eastAsia="Times New Roman" w:hAnsi="Times New Roman" w:cs="Times New Roman"/>
          <w:sz w:val="24"/>
          <w:szCs w:val="24"/>
          <w:lang w:eastAsia="pl-PL"/>
        </w:rPr>
        <w:br/>
        <w:t xml:space="preserve">Należy podać informacje na temat etapów dialogu: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Informacje dodatkowe: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IV.3.3) Informacje na temat partnerstwa innowacyjnego</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Informacje dodatkowe: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IV.4) Licytacja elektroniczna </w:t>
      </w:r>
      <w:r w:rsidRPr="00223E62">
        <w:rPr>
          <w:rFonts w:ascii="Times New Roman" w:eastAsia="Times New Roman" w:hAnsi="Times New Roman" w:cs="Times New Roman"/>
          <w:sz w:val="24"/>
          <w:szCs w:val="24"/>
          <w:lang w:eastAsia="pl-PL"/>
        </w:rPr>
        <w:br/>
        <w:t xml:space="preserve">Adres strony internetowej, na której będzie prowadzona licytacja elektroniczna: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Informacje o liczbie etapów licytacji elektronicznej i czasie ich trwania: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Czas trwania: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Termin składania wniosków o dopuszczenie do udziału w licytacji elektronicznej: </w:t>
      </w:r>
      <w:r w:rsidRPr="00223E62">
        <w:rPr>
          <w:rFonts w:ascii="Times New Roman" w:eastAsia="Times New Roman" w:hAnsi="Times New Roman" w:cs="Times New Roman"/>
          <w:sz w:val="24"/>
          <w:szCs w:val="24"/>
          <w:lang w:eastAsia="pl-PL"/>
        </w:rPr>
        <w:br/>
        <w:t xml:space="preserve">Data: godzina: </w:t>
      </w:r>
      <w:r w:rsidRPr="00223E62">
        <w:rPr>
          <w:rFonts w:ascii="Times New Roman" w:eastAsia="Times New Roman" w:hAnsi="Times New Roman" w:cs="Times New Roman"/>
          <w:sz w:val="24"/>
          <w:szCs w:val="24"/>
          <w:lang w:eastAsia="pl-PL"/>
        </w:rPr>
        <w:br/>
        <w:t xml:space="preserve">Termin otwarcia licytacji elektronicznej: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t xml:space="preserve">Termin i warunki zamknięcia licytacji elektronicznej: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t xml:space="preserve">Wymagania dotyczące zabezpieczenia należytego wykonania umowy: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sz w:val="24"/>
          <w:szCs w:val="24"/>
          <w:lang w:eastAsia="pl-PL"/>
        </w:rPr>
        <w:br/>
        <w:t xml:space="preserve">Informacje dodatkowe: </w:t>
      </w:r>
    </w:p>
    <w:p w:rsidR="00223E62" w:rsidRPr="00223E62" w:rsidRDefault="00223E62" w:rsidP="00223E62">
      <w:pPr>
        <w:spacing w:after="0" w:line="240" w:lineRule="auto"/>
        <w:rPr>
          <w:rFonts w:ascii="Times New Roman" w:eastAsia="Times New Roman" w:hAnsi="Times New Roman" w:cs="Times New Roman"/>
          <w:sz w:val="24"/>
          <w:szCs w:val="24"/>
          <w:lang w:eastAsia="pl-PL"/>
        </w:rPr>
      </w:pPr>
      <w:r w:rsidRPr="00223E62">
        <w:rPr>
          <w:rFonts w:ascii="Times New Roman" w:eastAsia="Times New Roman" w:hAnsi="Times New Roman" w:cs="Times New Roman"/>
          <w:b/>
          <w:bCs/>
          <w:sz w:val="24"/>
          <w:szCs w:val="24"/>
          <w:lang w:eastAsia="pl-PL"/>
        </w:rPr>
        <w:t>IV.5) ZMIANA UMOWY</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23E62">
        <w:rPr>
          <w:rFonts w:ascii="Times New Roman" w:eastAsia="Times New Roman" w:hAnsi="Times New Roman" w:cs="Times New Roman"/>
          <w:sz w:val="24"/>
          <w:szCs w:val="24"/>
          <w:lang w:eastAsia="pl-PL"/>
        </w:rPr>
        <w:t xml:space="preserve"> Tak </w:t>
      </w:r>
      <w:r w:rsidRPr="00223E62">
        <w:rPr>
          <w:rFonts w:ascii="Times New Roman" w:eastAsia="Times New Roman" w:hAnsi="Times New Roman" w:cs="Times New Roman"/>
          <w:sz w:val="24"/>
          <w:szCs w:val="24"/>
          <w:lang w:eastAsia="pl-PL"/>
        </w:rPr>
        <w:br/>
        <w:t xml:space="preserve">Należy wskazać zakres, charakter zmian oraz warunki wprowadzenia zmian: </w:t>
      </w:r>
      <w:r w:rsidRPr="00223E62">
        <w:rPr>
          <w:rFonts w:ascii="Times New Roman" w:eastAsia="Times New Roman" w:hAnsi="Times New Roman" w:cs="Times New Roman"/>
          <w:sz w:val="24"/>
          <w:szCs w:val="24"/>
          <w:lang w:eastAsia="pl-PL"/>
        </w:rPr>
        <w:br/>
        <w:t xml:space="preserve">6. Zamawiający przewiduje możliwość dokonania zmian postanowień zawartej umowy w stosunku do treści oferty (w części dotyczącej przedmiotu umowy, terminów oraz wynagrodzenia), na podstawie, której dokonano wyboru Wykonawcy, jeżeli zajdzie którykolwiek z niżej wymienionych warunków: 1) zajdzie konieczność wprowadzenia zmian w dokumentacji projektowej, sposobie lub technologii wykonania przedmiotu umowy a zmiany te będące korzystnymi dla Zamawiającego, zarazem ułatwią lub przyśpieszą wykonanie przedmiotu umowy, 2) Zmiany terminu wykonania przedmiotu umowy. Zmiana terminu może wystąpić w następujących przypadkach: a)wystąpi konieczność wykonania zamówienia dodatkowego lub robót zamiennych , które będą miały wpływ na przedłużenie terminu wykonania przedmiotu niniejszej umowy b) w toku wykonywania przedmiotu umowy wystąpią przeszkody o obiektywnych charakterze, w tym klęski żywiołowe, warunki atmosferyczne uniemożliwiające prowadzenie robót budowlanych, prób i sprawdzeń, dokonywania odbiorów, warunki pogodowe uniemożliwiające ze względów technologicznych prowadzenie robót - pomimo dołożenia przez wykonawcę wszelkich starań, aby roboty mogły zostać zrealizowane. Na tę okoliczność kierownik budowy sporządzi wpis do dziennika budowy, który potwierdzi Inspektor Nadzoru; Wstrzymanie robót budowlanych ze względu na warunki atmosferyczne typowe (właściwe) dla danej pory roku i miesiąca, lub zła organizacja robót nie uzasadnia zmiany umowy. c)wystąpi okoliczność leżąca po stronie Zamawiającego, w szczególności wstrzymania robót przez zamawiającego, konieczność usunięcia błędów lub wprowadzenia zmian w dokumentacji, nastąpi odmowa wydania przez organ administracji lub inne podmioty wymaganych decyzji, zezwoleń, uzgodnień z przyczyn nie zawinionych przez Wykonawcę. d)wystąpią nieprzewidziane warunki realizacji tj.: odkrycie nie zinwentaryzowanych obiektów czy elementów instalacji podziemnej, odkrycie wadliwie wykonanych robót przez poprzednich wykonawców, i będzie to miało wpływ na harmonogram i termin wykonania przedmiotu niniejszej umowy. e)zwłoki w działaniu instytucji opiniujących, uzgadniających oraz wydających decyzje administracyjne ponad czas (termin) wynikający z przepisów prawa Zmiana terminu realizacji przedmiotu zamówienia może ulec odpowiedniemu przedłużeniu, o czas niezbędny do wykonywania przedmiotu zamówienia, w sposób należyty, nie dłużej jednak, niż o czas trwania okoliczności wymienionych w pkt. 2 powyżej. 3) zmiany zasad finansowania zamówienia, 4) zostanie stwierdzona konieczność zaniechania wykonania robót budowlanych, powodująca zmniejszenie przedmiotu umowy i wynagrodzenia o kwotę stanowiącą równowartość zaniechanych robót 5) zmiany uwarunkowań prawnych i formalnych realizacji Kontraktu, spowodowanych działaniem osób trzecich, 6) wprowadzenia rozwiązań zamiennych, które nie wykraczając poza zdefiniowany przedmiot zamówienia i nie są traktowane jako zamówienie dodatkowe lub uzupełniające. 7) zmiany wynagrodzenia wykonawcy (ceny) o kwotę wynikającą ze zmienionych stawek podatku VAT obowiązujących w dacie powstania obowiązku podatkowego w czasie trwania umowy. 8) zmiany wynagrodzenia wykonawcy (ceny) o kwotę wynikającą ze zmienionych stawek podatku VAT obowiązujących w dacie powstania obowiązku podatkowego w czasie trwania umowy. 9) zostanie stwierdzona konieczność zaniechania wykonania robót budowlanych , powodująca zmniejszenie przedmiotu umowy i wynagrodzenia o kwotę stanowiącą równowartość zaniechanych robót 10) zmiany wysokość minimalnego wynagrodzenia za pracę albo wysokości minimalnej stawki godzinowej, ustalonych na podstawie przepisów ustawy z dnia 10 października 2002r o minimalnym wynagrodzeniu 11) zmiany zasad podlegania ubezpieczeniom społecznym lub ubezpieczeniu zdrowotnemu lub wysokości stawki składki na ubezpieczenia społeczne lub zdrowotne. 7. Zmiany zawartej umowy wymagają pisemnego uzasadnienia Zamawiającego. 8. Za okoliczności „siły wyższej” uznaje się między innymi: pożar, powódź, huragan, eksplozję, awarie energetyczne, wojnę, operacje wojskowe, rozruchy, niepokoje społeczne, 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 9. Zaistnienie siły wyższej powinno być udokumentowane przez Stronę powołującą się na nią. 10. Wstrzymanie robót musi być potwierdzone w dzienniku budowy i zaakceptowane przez inspektora nadzoru. Wstrzymanie robót budowlanych ze względu na warunki atmosferyczne typowe (właściwe) dla danej pory roku i miesiąca, lub zła organizacja robót nie uzasadnia zmiany umowy. 11. Każda ze stron umowy jest uprawniona do wystąpienia z wnioskiem o wszczęcie procedury zmian umowy w terminie nieprzekraczającym 30 dni od daty zdarzenia uzasadniającego wniosek pod rygorem utraty prawa żądania zmiany 12. Strony umowy są zobowiązane do wszczęcia negocjacji w siedzibie Zamawiający w terminie 5 dni od daty otrzymania wniosku, o którym mowa w ust. 7, w celu zgodnego określenia zakresu zmian umowy przy założeniu obiektywnego wystąpienia przesłanek.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IV.6) INFORMACJE ADMINISTRACYJNE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IV.6.1) Sposób udostępniania informacji o charakterze poufnym </w:t>
      </w:r>
      <w:r w:rsidRPr="00223E62">
        <w:rPr>
          <w:rFonts w:ascii="Times New Roman" w:eastAsia="Times New Roman" w:hAnsi="Times New Roman" w:cs="Times New Roman"/>
          <w:i/>
          <w:iCs/>
          <w:sz w:val="24"/>
          <w:szCs w:val="24"/>
          <w:lang w:eastAsia="pl-PL"/>
        </w:rPr>
        <w:t xml:space="preserve">(jeżeli dotyczy):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Środki służące ochronie informacji o charakterze poufnym</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23E62">
        <w:rPr>
          <w:rFonts w:ascii="Times New Roman" w:eastAsia="Times New Roman" w:hAnsi="Times New Roman" w:cs="Times New Roman"/>
          <w:sz w:val="24"/>
          <w:szCs w:val="24"/>
          <w:lang w:eastAsia="pl-PL"/>
        </w:rPr>
        <w:br/>
        <w:t xml:space="preserve">Data: 2020-07-07, godzina: 10:15, </w:t>
      </w:r>
      <w:r w:rsidRPr="00223E62">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Wskazać powody: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23E62">
        <w:rPr>
          <w:rFonts w:ascii="Times New Roman" w:eastAsia="Times New Roman" w:hAnsi="Times New Roman" w:cs="Times New Roman"/>
          <w:sz w:val="24"/>
          <w:szCs w:val="24"/>
          <w:lang w:eastAsia="pl-PL"/>
        </w:rPr>
        <w:br/>
        <w:t xml:space="preserve">&gt; polski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 xml:space="preserve">IV.6.3) Termin związania ofertą: </w:t>
      </w:r>
      <w:r w:rsidRPr="00223E62">
        <w:rPr>
          <w:rFonts w:ascii="Times New Roman" w:eastAsia="Times New Roman" w:hAnsi="Times New Roman" w:cs="Times New Roman"/>
          <w:sz w:val="24"/>
          <w:szCs w:val="24"/>
          <w:lang w:eastAsia="pl-PL"/>
        </w:rPr>
        <w:t xml:space="preserve">do: okres w dniach: 30 (od ostatecznego terminu składania ofert)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223E62">
        <w:rPr>
          <w:rFonts w:ascii="Times New Roman" w:eastAsia="Times New Roman" w:hAnsi="Times New Roman" w:cs="Times New Roman"/>
          <w:sz w:val="24"/>
          <w:szCs w:val="24"/>
          <w:lang w:eastAsia="pl-PL"/>
        </w:rPr>
        <w:t xml:space="preserve"> Nie </w:t>
      </w:r>
      <w:r w:rsidRPr="00223E62">
        <w:rPr>
          <w:rFonts w:ascii="Times New Roman" w:eastAsia="Times New Roman" w:hAnsi="Times New Roman" w:cs="Times New Roman"/>
          <w:sz w:val="24"/>
          <w:szCs w:val="24"/>
          <w:lang w:eastAsia="pl-PL"/>
        </w:rPr>
        <w:br/>
      </w:r>
      <w:r w:rsidRPr="00223E62">
        <w:rPr>
          <w:rFonts w:ascii="Times New Roman" w:eastAsia="Times New Roman" w:hAnsi="Times New Roman" w:cs="Times New Roman"/>
          <w:b/>
          <w:bCs/>
          <w:sz w:val="24"/>
          <w:szCs w:val="24"/>
          <w:lang w:eastAsia="pl-PL"/>
        </w:rPr>
        <w:t>IV.6.5) Informacje dodatkowe:</w:t>
      </w:r>
      <w:r w:rsidRPr="00223E62">
        <w:rPr>
          <w:rFonts w:ascii="Times New Roman" w:eastAsia="Times New Roman" w:hAnsi="Times New Roman" w:cs="Times New Roman"/>
          <w:sz w:val="24"/>
          <w:szCs w:val="24"/>
          <w:lang w:eastAsia="pl-PL"/>
        </w:rPr>
        <w:t xml:space="preserve"> </w:t>
      </w:r>
      <w:r w:rsidRPr="00223E62">
        <w:rPr>
          <w:rFonts w:ascii="Times New Roman" w:eastAsia="Times New Roman" w:hAnsi="Times New Roman" w:cs="Times New Roman"/>
          <w:sz w:val="24"/>
          <w:szCs w:val="24"/>
          <w:lang w:eastAsia="pl-PL"/>
        </w:rPr>
        <w:br/>
        <w:t xml:space="preserve">Otwarcie ofert nastąpi w dniu 07.07.2020 r., godz. 10:30 w pokoju nr 4 Urzędu Miasta w Uniejowie. W przypadku braku możliwości otwarcia ofert w pokoju nr 4, nastąpi ono w innym pomieszczeniu Urzędu Miasta w Uniejowie, o czym komisja przetargowa poinformuje przybyłych </w:t>
      </w:r>
      <w:proofErr w:type="spellStart"/>
      <w:r w:rsidRPr="00223E62">
        <w:rPr>
          <w:rFonts w:ascii="Times New Roman" w:eastAsia="Times New Roman" w:hAnsi="Times New Roman" w:cs="Times New Roman"/>
          <w:sz w:val="24"/>
          <w:szCs w:val="24"/>
          <w:lang w:eastAsia="pl-PL"/>
        </w:rPr>
        <w:t>wykonawców.Wymagana</w:t>
      </w:r>
      <w:proofErr w:type="spellEnd"/>
      <w:r w:rsidRPr="00223E62">
        <w:rPr>
          <w:rFonts w:ascii="Times New Roman" w:eastAsia="Times New Roman" w:hAnsi="Times New Roman" w:cs="Times New Roman"/>
          <w:sz w:val="24"/>
          <w:szCs w:val="24"/>
          <w:lang w:eastAsia="pl-PL"/>
        </w:rPr>
        <w:t xml:space="preserve"> przez Zamawiającego minimalna długości okresu gwarancji, na który Wykonawca przedłuża okres rękojmi za wady przewidziana została na 60 miesięcy. Maksymalny okres gwarancji na który Wykonawca przedłuża okres rękojmi za wady wynosi 72 miesięcy od daty podpisania protokołu odbioru końcowego zadania. 20.1.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 że: 20.1.1. administratorem Pani/Pana danych osobowych jest Gmina Uniejów, z siedzibą ul. Błogosławionego Bogumiła 13, 99 – 210 Uniejów, telefon 63 288 97 40, fax 63 288 97 43; 63 288 97 40 wew. 43, adres e-mail: urzad@uniejow.pl; 20.1.2. inspektorem ochrony danych osobowych w Gminie Uniejów jest Pan Andrzej Olszak, kontakt: adres e-mail:daneosobowe@uniejow.pl*, telefon 888-259-832*; Pani/Pana dane osobowe przetwarzane będą na podstawie art. 6 ust. 1 lit. c RODO w celu związanym z postępowaniem o udzielenie zamówienia publicznego ZP.271.12.2020 AB „Budowa infrastruktury turystycznej oraz zagospodarowanie terenu wzdłuż rzeki Warty w Uniejowie” etap III-plac Bogumiła ” prowadzonym w trybie przetargu nieograniczonego. 20.1.3. odbiorcami Pani/Pana danych osobowych będą osoby lub podmioty, którym udostępniona zostanie dokumentacja postępowania w oparciu o art. 8 oraz art. 96 ust. 3 ustawy z dnia 29 stycznia 2004 r. – Prawo zamówień publicznych (Dz. U. z 2017 r. poz. 1579 z </w:t>
      </w:r>
      <w:proofErr w:type="spellStart"/>
      <w:r w:rsidRPr="00223E62">
        <w:rPr>
          <w:rFonts w:ascii="Times New Roman" w:eastAsia="Times New Roman" w:hAnsi="Times New Roman" w:cs="Times New Roman"/>
          <w:sz w:val="24"/>
          <w:szCs w:val="24"/>
          <w:lang w:eastAsia="pl-PL"/>
        </w:rPr>
        <w:t>późn</w:t>
      </w:r>
      <w:proofErr w:type="spellEnd"/>
      <w:r w:rsidRPr="00223E62">
        <w:rPr>
          <w:rFonts w:ascii="Times New Roman" w:eastAsia="Times New Roman" w:hAnsi="Times New Roman" w:cs="Times New Roman"/>
          <w:sz w:val="24"/>
          <w:szCs w:val="24"/>
          <w:lang w:eastAsia="pl-PL"/>
        </w:rPr>
        <w:t xml:space="preserve">. zm.), dalej „ustawa </w:t>
      </w:r>
      <w:proofErr w:type="spellStart"/>
      <w:r w:rsidRPr="00223E62">
        <w:rPr>
          <w:rFonts w:ascii="Times New Roman" w:eastAsia="Times New Roman" w:hAnsi="Times New Roman" w:cs="Times New Roman"/>
          <w:sz w:val="24"/>
          <w:szCs w:val="24"/>
          <w:lang w:eastAsia="pl-PL"/>
        </w:rPr>
        <w:t>Pzp</w:t>
      </w:r>
      <w:proofErr w:type="spellEnd"/>
      <w:r w:rsidRPr="00223E62">
        <w:rPr>
          <w:rFonts w:ascii="Times New Roman" w:eastAsia="Times New Roman" w:hAnsi="Times New Roman" w:cs="Times New Roman"/>
          <w:sz w:val="24"/>
          <w:szCs w:val="24"/>
          <w:lang w:eastAsia="pl-PL"/>
        </w:rPr>
        <w:t xml:space="preserve">”. 20.1.4. Pani/Pana dane osobowe będą przechowywane, zgodnie z art. 97 ust. 1 ustawy </w:t>
      </w:r>
      <w:proofErr w:type="spellStart"/>
      <w:r w:rsidRPr="00223E62">
        <w:rPr>
          <w:rFonts w:ascii="Times New Roman" w:eastAsia="Times New Roman" w:hAnsi="Times New Roman" w:cs="Times New Roman"/>
          <w:sz w:val="24"/>
          <w:szCs w:val="24"/>
          <w:lang w:eastAsia="pl-PL"/>
        </w:rPr>
        <w:t>Pzp</w:t>
      </w:r>
      <w:proofErr w:type="spellEnd"/>
      <w:r w:rsidRPr="00223E62">
        <w:rPr>
          <w:rFonts w:ascii="Times New Roman" w:eastAsia="Times New Roman" w:hAnsi="Times New Roman" w:cs="Times New Roman"/>
          <w:sz w:val="24"/>
          <w:szCs w:val="24"/>
          <w:lang w:eastAsia="pl-PL"/>
        </w:rPr>
        <w:t xml:space="preserve">, przez okres 10 lat od dnia zakończenia postępowania o udzielenie zamówienia, a jeżeli czas trwania umowy przekracza 10 lat, okres przechowywania obejmuje cały czas trwania umowy. 20.1.5. obowiązek podania przez Panią/Pana danych osobowych bezpośrednio Pani/Pana dotyczących jest wymogiem ustawowym określonym w przepisach ustawy </w:t>
      </w:r>
      <w:proofErr w:type="spellStart"/>
      <w:r w:rsidRPr="00223E62">
        <w:rPr>
          <w:rFonts w:ascii="Times New Roman" w:eastAsia="Times New Roman" w:hAnsi="Times New Roman" w:cs="Times New Roman"/>
          <w:sz w:val="24"/>
          <w:szCs w:val="24"/>
          <w:lang w:eastAsia="pl-PL"/>
        </w:rPr>
        <w:t>Pzp</w:t>
      </w:r>
      <w:proofErr w:type="spellEnd"/>
      <w:r w:rsidRPr="00223E62">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223E62">
        <w:rPr>
          <w:rFonts w:ascii="Times New Roman" w:eastAsia="Times New Roman" w:hAnsi="Times New Roman" w:cs="Times New Roman"/>
          <w:sz w:val="24"/>
          <w:szCs w:val="24"/>
          <w:lang w:eastAsia="pl-PL"/>
        </w:rPr>
        <w:t>Pzp</w:t>
      </w:r>
      <w:proofErr w:type="spellEnd"/>
      <w:r w:rsidRPr="00223E62">
        <w:rPr>
          <w:rFonts w:ascii="Times New Roman" w:eastAsia="Times New Roman" w:hAnsi="Times New Roman" w:cs="Times New Roman"/>
          <w:sz w:val="24"/>
          <w:szCs w:val="24"/>
          <w:lang w:eastAsia="pl-PL"/>
        </w:rPr>
        <w:t xml:space="preserve">. 20.1.6. w odniesieniu do Pani/Pana danych osobowych decyzje nie będą podejmowane w sposób zautomatyzowany, stosowanie do art. 22 RODO; 20.1.7. posiada Pani/Pan: 20.1.7.1. na podstawie art. 15 RODO prawo dostępu do danych osobowych Pani/Pana dotyczących; 20.1.7.2. na podstawie art. 16 RODO prawo do sprostowania Pani/Pana danych osobowych **; 20.1.7.3. na podstawie art. 18 RODO prawo żądania od administratora ograniczenia przetwarzania danych osobowych z zastrzeżeniem przypadków, o których mowa w art. 18 ust. 2 RODO ***; 20.1.7.4. prawo do wniesienia skargi do Prezesa Urzędu Ochrony Danych Osobowych, gdy uzna Pani/Pan, że przetwarzanie danych osobowych Pani/Pana dotyczących narusza przepisy RODO; 20.1.8. nie przysługuje Pani/Panu: 20.1.8.1. w związku z art. 17 ust. 3 lit. b, d lub e RODO prawo do usunięcia danych osobowych 20.1.8.2. prawo do przenoszenia danych osobowych, o którym mowa w art. 20 RODO; 20.1.8.3. na podstawie art. 21 RODO prawo sprzeciwu, wobec przetwarzania danych osobowych, gdyż podstawą prawną przetwarzania Pani/Pana danych osobowych jest art. 6 ust. 1 lit. c RODO. _________________ * Wyjaśnienie: informacja w tym zakresie jest wymagana, jeżeli w odniesieniu do danego administratora lub podmiotu przetwarzającego istnieje obowiązek wyznaczenia inspektora ochrony danych osobowych. ** Wyjaśnienie: skorzystanie z prawa do sprostowania nie może skutkować zmianą wyniku postępowania o udzielenie zamówienia publicznego ani zmianą postanowień umowy w zakresie niezgodnym z ustawą </w:t>
      </w:r>
      <w:proofErr w:type="spellStart"/>
      <w:r w:rsidRPr="00223E62">
        <w:rPr>
          <w:rFonts w:ascii="Times New Roman" w:eastAsia="Times New Roman" w:hAnsi="Times New Roman" w:cs="Times New Roman"/>
          <w:sz w:val="24"/>
          <w:szCs w:val="24"/>
          <w:lang w:eastAsia="pl-PL"/>
        </w:rPr>
        <w:t>Pzp</w:t>
      </w:r>
      <w:proofErr w:type="spellEnd"/>
      <w:r w:rsidRPr="00223E62">
        <w:rPr>
          <w:rFonts w:ascii="Times New Roman" w:eastAsia="Times New Roman" w:hAnsi="Times New Roman" w:cs="Times New Roman"/>
          <w:sz w:val="24"/>
          <w:szCs w:val="24"/>
          <w:lang w:eastAsia="pl-PL"/>
        </w:rPr>
        <w:t xml:space="preserve"> oraz nie może naruszać integralności protokołu oraz jego załączników. ***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1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A01DE8" w:rsidRDefault="00A01DE8"/>
    <w:sectPr w:rsidR="00A01D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E62"/>
    <w:rsid w:val="00223E62"/>
    <w:rsid w:val="00A01D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2FE910-60D2-4199-909D-4F4ABE2E3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223E6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23E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648832">
      <w:bodyDiv w:val="1"/>
      <w:marLeft w:val="0"/>
      <w:marRight w:val="0"/>
      <w:marTop w:val="0"/>
      <w:marBottom w:val="0"/>
      <w:divBdr>
        <w:top w:val="none" w:sz="0" w:space="0" w:color="auto"/>
        <w:left w:val="none" w:sz="0" w:space="0" w:color="auto"/>
        <w:bottom w:val="none" w:sz="0" w:space="0" w:color="auto"/>
        <w:right w:val="none" w:sz="0" w:space="0" w:color="auto"/>
      </w:divBdr>
      <w:divsChild>
        <w:div w:id="1584950437">
          <w:marLeft w:val="0"/>
          <w:marRight w:val="0"/>
          <w:marTop w:val="0"/>
          <w:marBottom w:val="0"/>
          <w:divBdr>
            <w:top w:val="none" w:sz="0" w:space="0" w:color="auto"/>
            <w:left w:val="none" w:sz="0" w:space="0" w:color="auto"/>
            <w:bottom w:val="none" w:sz="0" w:space="0" w:color="auto"/>
            <w:right w:val="none" w:sz="0" w:space="0" w:color="auto"/>
          </w:divBdr>
          <w:divsChild>
            <w:div w:id="1308509606">
              <w:marLeft w:val="0"/>
              <w:marRight w:val="0"/>
              <w:marTop w:val="0"/>
              <w:marBottom w:val="0"/>
              <w:divBdr>
                <w:top w:val="none" w:sz="0" w:space="0" w:color="auto"/>
                <w:left w:val="none" w:sz="0" w:space="0" w:color="auto"/>
                <w:bottom w:val="none" w:sz="0" w:space="0" w:color="auto"/>
                <w:right w:val="none" w:sz="0" w:space="0" w:color="auto"/>
              </w:divBdr>
            </w:div>
            <w:div w:id="473260265">
              <w:marLeft w:val="0"/>
              <w:marRight w:val="0"/>
              <w:marTop w:val="0"/>
              <w:marBottom w:val="0"/>
              <w:divBdr>
                <w:top w:val="none" w:sz="0" w:space="0" w:color="auto"/>
                <w:left w:val="none" w:sz="0" w:space="0" w:color="auto"/>
                <w:bottom w:val="none" w:sz="0" w:space="0" w:color="auto"/>
                <w:right w:val="none" w:sz="0" w:space="0" w:color="auto"/>
              </w:divBdr>
            </w:div>
            <w:div w:id="570964345">
              <w:marLeft w:val="0"/>
              <w:marRight w:val="0"/>
              <w:marTop w:val="0"/>
              <w:marBottom w:val="0"/>
              <w:divBdr>
                <w:top w:val="none" w:sz="0" w:space="0" w:color="auto"/>
                <w:left w:val="none" w:sz="0" w:space="0" w:color="auto"/>
                <w:bottom w:val="none" w:sz="0" w:space="0" w:color="auto"/>
                <w:right w:val="none" w:sz="0" w:space="0" w:color="auto"/>
              </w:divBdr>
              <w:divsChild>
                <w:div w:id="1993753639">
                  <w:marLeft w:val="0"/>
                  <w:marRight w:val="0"/>
                  <w:marTop w:val="0"/>
                  <w:marBottom w:val="0"/>
                  <w:divBdr>
                    <w:top w:val="none" w:sz="0" w:space="0" w:color="auto"/>
                    <w:left w:val="none" w:sz="0" w:space="0" w:color="auto"/>
                    <w:bottom w:val="none" w:sz="0" w:space="0" w:color="auto"/>
                    <w:right w:val="none" w:sz="0" w:space="0" w:color="auto"/>
                  </w:divBdr>
                </w:div>
              </w:divsChild>
            </w:div>
            <w:div w:id="1327593721">
              <w:marLeft w:val="0"/>
              <w:marRight w:val="0"/>
              <w:marTop w:val="0"/>
              <w:marBottom w:val="0"/>
              <w:divBdr>
                <w:top w:val="none" w:sz="0" w:space="0" w:color="auto"/>
                <w:left w:val="none" w:sz="0" w:space="0" w:color="auto"/>
                <w:bottom w:val="none" w:sz="0" w:space="0" w:color="auto"/>
                <w:right w:val="none" w:sz="0" w:space="0" w:color="auto"/>
              </w:divBdr>
              <w:divsChild>
                <w:div w:id="1878346279">
                  <w:marLeft w:val="0"/>
                  <w:marRight w:val="0"/>
                  <w:marTop w:val="0"/>
                  <w:marBottom w:val="0"/>
                  <w:divBdr>
                    <w:top w:val="none" w:sz="0" w:space="0" w:color="auto"/>
                    <w:left w:val="none" w:sz="0" w:space="0" w:color="auto"/>
                    <w:bottom w:val="none" w:sz="0" w:space="0" w:color="auto"/>
                    <w:right w:val="none" w:sz="0" w:space="0" w:color="auto"/>
                  </w:divBdr>
                </w:div>
              </w:divsChild>
            </w:div>
            <w:div w:id="1221596589">
              <w:marLeft w:val="0"/>
              <w:marRight w:val="0"/>
              <w:marTop w:val="0"/>
              <w:marBottom w:val="0"/>
              <w:divBdr>
                <w:top w:val="none" w:sz="0" w:space="0" w:color="auto"/>
                <w:left w:val="none" w:sz="0" w:space="0" w:color="auto"/>
                <w:bottom w:val="none" w:sz="0" w:space="0" w:color="auto"/>
                <w:right w:val="none" w:sz="0" w:space="0" w:color="auto"/>
              </w:divBdr>
              <w:divsChild>
                <w:div w:id="302124230">
                  <w:marLeft w:val="0"/>
                  <w:marRight w:val="0"/>
                  <w:marTop w:val="0"/>
                  <w:marBottom w:val="0"/>
                  <w:divBdr>
                    <w:top w:val="none" w:sz="0" w:space="0" w:color="auto"/>
                    <w:left w:val="none" w:sz="0" w:space="0" w:color="auto"/>
                    <w:bottom w:val="none" w:sz="0" w:space="0" w:color="auto"/>
                    <w:right w:val="none" w:sz="0" w:space="0" w:color="auto"/>
                  </w:divBdr>
                </w:div>
                <w:div w:id="428545329">
                  <w:marLeft w:val="0"/>
                  <w:marRight w:val="0"/>
                  <w:marTop w:val="0"/>
                  <w:marBottom w:val="0"/>
                  <w:divBdr>
                    <w:top w:val="none" w:sz="0" w:space="0" w:color="auto"/>
                    <w:left w:val="none" w:sz="0" w:space="0" w:color="auto"/>
                    <w:bottom w:val="none" w:sz="0" w:space="0" w:color="auto"/>
                    <w:right w:val="none" w:sz="0" w:space="0" w:color="auto"/>
                  </w:divBdr>
                </w:div>
                <w:div w:id="1993823661">
                  <w:marLeft w:val="0"/>
                  <w:marRight w:val="0"/>
                  <w:marTop w:val="0"/>
                  <w:marBottom w:val="0"/>
                  <w:divBdr>
                    <w:top w:val="none" w:sz="0" w:space="0" w:color="auto"/>
                    <w:left w:val="none" w:sz="0" w:space="0" w:color="auto"/>
                    <w:bottom w:val="none" w:sz="0" w:space="0" w:color="auto"/>
                    <w:right w:val="none" w:sz="0" w:space="0" w:color="auto"/>
                  </w:divBdr>
                </w:div>
                <w:div w:id="1799761455">
                  <w:marLeft w:val="0"/>
                  <w:marRight w:val="0"/>
                  <w:marTop w:val="0"/>
                  <w:marBottom w:val="0"/>
                  <w:divBdr>
                    <w:top w:val="none" w:sz="0" w:space="0" w:color="auto"/>
                    <w:left w:val="none" w:sz="0" w:space="0" w:color="auto"/>
                    <w:bottom w:val="none" w:sz="0" w:space="0" w:color="auto"/>
                    <w:right w:val="none" w:sz="0" w:space="0" w:color="auto"/>
                  </w:divBdr>
                </w:div>
              </w:divsChild>
            </w:div>
            <w:div w:id="162818877">
              <w:marLeft w:val="0"/>
              <w:marRight w:val="0"/>
              <w:marTop w:val="0"/>
              <w:marBottom w:val="0"/>
              <w:divBdr>
                <w:top w:val="none" w:sz="0" w:space="0" w:color="auto"/>
                <w:left w:val="none" w:sz="0" w:space="0" w:color="auto"/>
                <w:bottom w:val="none" w:sz="0" w:space="0" w:color="auto"/>
                <w:right w:val="none" w:sz="0" w:space="0" w:color="auto"/>
              </w:divBdr>
              <w:divsChild>
                <w:div w:id="477840104">
                  <w:marLeft w:val="0"/>
                  <w:marRight w:val="0"/>
                  <w:marTop w:val="0"/>
                  <w:marBottom w:val="0"/>
                  <w:divBdr>
                    <w:top w:val="none" w:sz="0" w:space="0" w:color="auto"/>
                    <w:left w:val="none" w:sz="0" w:space="0" w:color="auto"/>
                    <w:bottom w:val="none" w:sz="0" w:space="0" w:color="auto"/>
                    <w:right w:val="none" w:sz="0" w:space="0" w:color="auto"/>
                  </w:divBdr>
                </w:div>
                <w:div w:id="1633438345">
                  <w:marLeft w:val="0"/>
                  <w:marRight w:val="0"/>
                  <w:marTop w:val="0"/>
                  <w:marBottom w:val="0"/>
                  <w:divBdr>
                    <w:top w:val="none" w:sz="0" w:space="0" w:color="auto"/>
                    <w:left w:val="none" w:sz="0" w:space="0" w:color="auto"/>
                    <w:bottom w:val="none" w:sz="0" w:space="0" w:color="auto"/>
                    <w:right w:val="none" w:sz="0" w:space="0" w:color="auto"/>
                  </w:divBdr>
                </w:div>
                <w:div w:id="2128548543">
                  <w:marLeft w:val="0"/>
                  <w:marRight w:val="0"/>
                  <w:marTop w:val="0"/>
                  <w:marBottom w:val="0"/>
                  <w:divBdr>
                    <w:top w:val="none" w:sz="0" w:space="0" w:color="auto"/>
                    <w:left w:val="none" w:sz="0" w:space="0" w:color="auto"/>
                    <w:bottom w:val="none" w:sz="0" w:space="0" w:color="auto"/>
                    <w:right w:val="none" w:sz="0" w:space="0" w:color="auto"/>
                  </w:divBdr>
                </w:div>
                <w:div w:id="1066806070">
                  <w:marLeft w:val="0"/>
                  <w:marRight w:val="0"/>
                  <w:marTop w:val="0"/>
                  <w:marBottom w:val="0"/>
                  <w:divBdr>
                    <w:top w:val="none" w:sz="0" w:space="0" w:color="auto"/>
                    <w:left w:val="none" w:sz="0" w:space="0" w:color="auto"/>
                    <w:bottom w:val="none" w:sz="0" w:space="0" w:color="auto"/>
                    <w:right w:val="none" w:sz="0" w:space="0" w:color="auto"/>
                  </w:divBdr>
                </w:div>
                <w:div w:id="1060902402">
                  <w:marLeft w:val="0"/>
                  <w:marRight w:val="0"/>
                  <w:marTop w:val="0"/>
                  <w:marBottom w:val="0"/>
                  <w:divBdr>
                    <w:top w:val="none" w:sz="0" w:space="0" w:color="auto"/>
                    <w:left w:val="none" w:sz="0" w:space="0" w:color="auto"/>
                    <w:bottom w:val="none" w:sz="0" w:space="0" w:color="auto"/>
                    <w:right w:val="none" w:sz="0" w:space="0" w:color="auto"/>
                  </w:divBdr>
                </w:div>
                <w:div w:id="1487281430">
                  <w:marLeft w:val="0"/>
                  <w:marRight w:val="0"/>
                  <w:marTop w:val="0"/>
                  <w:marBottom w:val="0"/>
                  <w:divBdr>
                    <w:top w:val="none" w:sz="0" w:space="0" w:color="auto"/>
                    <w:left w:val="none" w:sz="0" w:space="0" w:color="auto"/>
                    <w:bottom w:val="none" w:sz="0" w:space="0" w:color="auto"/>
                    <w:right w:val="none" w:sz="0" w:space="0" w:color="auto"/>
                  </w:divBdr>
                </w:div>
                <w:div w:id="1754626791">
                  <w:marLeft w:val="0"/>
                  <w:marRight w:val="0"/>
                  <w:marTop w:val="0"/>
                  <w:marBottom w:val="0"/>
                  <w:divBdr>
                    <w:top w:val="none" w:sz="0" w:space="0" w:color="auto"/>
                    <w:left w:val="none" w:sz="0" w:space="0" w:color="auto"/>
                    <w:bottom w:val="none" w:sz="0" w:space="0" w:color="auto"/>
                    <w:right w:val="none" w:sz="0" w:space="0" w:color="auto"/>
                  </w:divBdr>
                </w:div>
              </w:divsChild>
            </w:div>
            <w:div w:id="1387415937">
              <w:marLeft w:val="0"/>
              <w:marRight w:val="0"/>
              <w:marTop w:val="0"/>
              <w:marBottom w:val="0"/>
              <w:divBdr>
                <w:top w:val="none" w:sz="0" w:space="0" w:color="auto"/>
                <w:left w:val="none" w:sz="0" w:space="0" w:color="auto"/>
                <w:bottom w:val="none" w:sz="0" w:space="0" w:color="auto"/>
                <w:right w:val="none" w:sz="0" w:space="0" w:color="auto"/>
              </w:divBdr>
              <w:divsChild>
                <w:div w:id="851070232">
                  <w:marLeft w:val="0"/>
                  <w:marRight w:val="0"/>
                  <w:marTop w:val="0"/>
                  <w:marBottom w:val="0"/>
                  <w:divBdr>
                    <w:top w:val="none" w:sz="0" w:space="0" w:color="auto"/>
                    <w:left w:val="none" w:sz="0" w:space="0" w:color="auto"/>
                    <w:bottom w:val="none" w:sz="0" w:space="0" w:color="auto"/>
                    <w:right w:val="none" w:sz="0" w:space="0" w:color="auto"/>
                  </w:divBdr>
                </w:div>
                <w:div w:id="1618413704">
                  <w:marLeft w:val="0"/>
                  <w:marRight w:val="0"/>
                  <w:marTop w:val="0"/>
                  <w:marBottom w:val="0"/>
                  <w:divBdr>
                    <w:top w:val="none" w:sz="0" w:space="0" w:color="auto"/>
                    <w:left w:val="none" w:sz="0" w:space="0" w:color="auto"/>
                    <w:bottom w:val="none" w:sz="0" w:space="0" w:color="auto"/>
                    <w:right w:val="none" w:sz="0" w:space="0" w:color="auto"/>
                  </w:divBdr>
                </w:div>
              </w:divsChild>
            </w:div>
            <w:div w:id="1907036023">
              <w:marLeft w:val="0"/>
              <w:marRight w:val="0"/>
              <w:marTop w:val="0"/>
              <w:marBottom w:val="0"/>
              <w:divBdr>
                <w:top w:val="none" w:sz="0" w:space="0" w:color="auto"/>
                <w:left w:val="none" w:sz="0" w:space="0" w:color="auto"/>
                <w:bottom w:val="none" w:sz="0" w:space="0" w:color="auto"/>
                <w:right w:val="none" w:sz="0" w:space="0" w:color="auto"/>
              </w:divBdr>
              <w:divsChild>
                <w:div w:id="1770662646">
                  <w:marLeft w:val="0"/>
                  <w:marRight w:val="0"/>
                  <w:marTop w:val="0"/>
                  <w:marBottom w:val="0"/>
                  <w:divBdr>
                    <w:top w:val="none" w:sz="0" w:space="0" w:color="auto"/>
                    <w:left w:val="none" w:sz="0" w:space="0" w:color="auto"/>
                    <w:bottom w:val="none" w:sz="0" w:space="0" w:color="auto"/>
                    <w:right w:val="none" w:sz="0" w:space="0" w:color="auto"/>
                  </w:divBdr>
                </w:div>
                <w:div w:id="1126006224">
                  <w:marLeft w:val="0"/>
                  <w:marRight w:val="0"/>
                  <w:marTop w:val="0"/>
                  <w:marBottom w:val="0"/>
                  <w:divBdr>
                    <w:top w:val="none" w:sz="0" w:space="0" w:color="auto"/>
                    <w:left w:val="none" w:sz="0" w:space="0" w:color="auto"/>
                    <w:bottom w:val="none" w:sz="0" w:space="0" w:color="auto"/>
                    <w:right w:val="none" w:sz="0" w:space="0" w:color="auto"/>
                  </w:divBdr>
                </w:div>
                <w:div w:id="954871526">
                  <w:marLeft w:val="0"/>
                  <w:marRight w:val="0"/>
                  <w:marTop w:val="0"/>
                  <w:marBottom w:val="0"/>
                  <w:divBdr>
                    <w:top w:val="none" w:sz="0" w:space="0" w:color="auto"/>
                    <w:left w:val="none" w:sz="0" w:space="0" w:color="auto"/>
                    <w:bottom w:val="none" w:sz="0" w:space="0" w:color="auto"/>
                    <w:right w:val="none" w:sz="0" w:space="0" w:color="auto"/>
                  </w:divBdr>
                </w:div>
                <w:div w:id="1115713419">
                  <w:marLeft w:val="0"/>
                  <w:marRight w:val="0"/>
                  <w:marTop w:val="0"/>
                  <w:marBottom w:val="0"/>
                  <w:divBdr>
                    <w:top w:val="none" w:sz="0" w:space="0" w:color="auto"/>
                    <w:left w:val="none" w:sz="0" w:space="0" w:color="auto"/>
                    <w:bottom w:val="none" w:sz="0" w:space="0" w:color="auto"/>
                    <w:right w:val="none" w:sz="0" w:space="0" w:color="auto"/>
                  </w:divBdr>
                </w:div>
                <w:div w:id="1270430510">
                  <w:marLeft w:val="0"/>
                  <w:marRight w:val="0"/>
                  <w:marTop w:val="0"/>
                  <w:marBottom w:val="0"/>
                  <w:divBdr>
                    <w:top w:val="none" w:sz="0" w:space="0" w:color="auto"/>
                    <w:left w:val="none" w:sz="0" w:space="0" w:color="auto"/>
                    <w:bottom w:val="none" w:sz="0" w:space="0" w:color="auto"/>
                    <w:right w:val="none" w:sz="0" w:space="0" w:color="auto"/>
                  </w:divBdr>
                </w:div>
                <w:div w:id="1909265035">
                  <w:marLeft w:val="0"/>
                  <w:marRight w:val="0"/>
                  <w:marTop w:val="0"/>
                  <w:marBottom w:val="0"/>
                  <w:divBdr>
                    <w:top w:val="none" w:sz="0" w:space="0" w:color="auto"/>
                    <w:left w:val="none" w:sz="0" w:space="0" w:color="auto"/>
                    <w:bottom w:val="none" w:sz="0" w:space="0" w:color="auto"/>
                    <w:right w:val="none" w:sz="0" w:space="0" w:color="auto"/>
                  </w:divBdr>
                </w:div>
                <w:div w:id="1822381065">
                  <w:marLeft w:val="0"/>
                  <w:marRight w:val="0"/>
                  <w:marTop w:val="0"/>
                  <w:marBottom w:val="0"/>
                  <w:divBdr>
                    <w:top w:val="none" w:sz="0" w:space="0" w:color="auto"/>
                    <w:left w:val="none" w:sz="0" w:space="0" w:color="auto"/>
                    <w:bottom w:val="none" w:sz="0" w:space="0" w:color="auto"/>
                    <w:right w:val="none" w:sz="0" w:space="0" w:color="auto"/>
                  </w:divBdr>
                </w:div>
              </w:divsChild>
            </w:div>
            <w:div w:id="1583754833">
              <w:marLeft w:val="0"/>
              <w:marRight w:val="0"/>
              <w:marTop w:val="0"/>
              <w:marBottom w:val="0"/>
              <w:divBdr>
                <w:top w:val="none" w:sz="0" w:space="0" w:color="auto"/>
                <w:left w:val="none" w:sz="0" w:space="0" w:color="auto"/>
                <w:bottom w:val="none" w:sz="0" w:space="0" w:color="auto"/>
                <w:right w:val="none" w:sz="0" w:space="0" w:color="auto"/>
              </w:divBdr>
              <w:divsChild>
                <w:div w:id="1199315878">
                  <w:marLeft w:val="0"/>
                  <w:marRight w:val="0"/>
                  <w:marTop w:val="0"/>
                  <w:marBottom w:val="0"/>
                  <w:divBdr>
                    <w:top w:val="none" w:sz="0" w:space="0" w:color="auto"/>
                    <w:left w:val="none" w:sz="0" w:space="0" w:color="auto"/>
                    <w:bottom w:val="none" w:sz="0" w:space="0" w:color="auto"/>
                    <w:right w:val="none" w:sz="0" w:space="0" w:color="auto"/>
                  </w:divBdr>
                </w:div>
                <w:div w:id="816992651">
                  <w:marLeft w:val="0"/>
                  <w:marRight w:val="0"/>
                  <w:marTop w:val="0"/>
                  <w:marBottom w:val="0"/>
                  <w:divBdr>
                    <w:top w:val="none" w:sz="0" w:space="0" w:color="auto"/>
                    <w:left w:val="none" w:sz="0" w:space="0" w:color="auto"/>
                    <w:bottom w:val="none" w:sz="0" w:space="0" w:color="auto"/>
                    <w:right w:val="none" w:sz="0" w:space="0" w:color="auto"/>
                  </w:divBdr>
                </w:div>
                <w:div w:id="1722556296">
                  <w:marLeft w:val="0"/>
                  <w:marRight w:val="0"/>
                  <w:marTop w:val="0"/>
                  <w:marBottom w:val="0"/>
                  <w:divBdr>
                    <w:top w:val="none" w:sz="0" w:space="0" w:color="auto"/>
                    <w:left w:val="none" w:sz="0" w:space="0" w:color="auto"/>
                    <w:bottom w:val="none" w:sz="0" w:space="0" w:color="auto"/>
                    <w:right w:val="none" w:sz="0" w:space="0" w:color="auto"/>
                  </w:divBdr>
                </w:div>
                <w:div w:id="1176309013">
                  <w:marLeft w:val="0"/>
                  <w:marRight w:val="0"/>
                  <w:marTop w:val="0"/>
                  <w:marBottom w:val="0"/>
                  <w:divBdr>
                    <w:top w:val="none" w:sz="0" w:space="0" w:color="auto"/>
                    <w:left w:val="none" w:sz="0" w:space="0" w:color="auto"/>
                    <w:bottom w:val="none" w:sz="0" w:space="0" w:color="auto"/>
                    <w:right w:val="none" w:sz="0" w:space="0" w:color="auto"/>
                  </w:divBdr>
                </w:div>
                <w:div w:id="1919056878">
                  <w:marLeft w:val="0"/>
                  <w:marRight w:val="0"/>
                  <w:marTop w:val="0"/>
                  <w:marBottom w:val="0"/>
                  <w:divBdr>
                    <w:top w:val="none" w:sz="0" w:space="0" w:color="auto"/>
                    <w:left w:val="none" w:sz="0" w:space="0" w:color="auto"/>
                    <w:bottom w:val="none" w:sz="0" w:space="0" w:color="auto"/>
                    <w:right w:val="none" w:sz="0" w:space="0" w:color="auto"/>
                  </w:divBdr>
                </w:div>
                <w:div w:id="170998842">
                  <w:marLeft w:val="0"/>
                  <w:marRight w:val="0"/>
                  <w:marTop w:val="0"/>
                  <w:marBottom w:val="0"/>
                  <w:divBdr>
                    <w:top w:val="none" w:sz="0" w:space="0" w:color="auto"/>
                    <w:left w:val="none" w:sz="0" w:space="0" w:color="auto"/>
                    <w:bottom w:val="none" w:sz="0" w:space="0" w:color="auto"/>
                    <w:right w:val="none" w:sz="0" w:space="0" w:color="auto"/>
                  </w:divBdr>
                </w:div>
                <w:div w:id="448203599">
                  <w:marLeft w:val="0"/>
                  <w:marRight w:val="0"/>
                  <w:marTop w:val="0"/>
                  <w:marBottom w:val="0"/>
                  <w:divBdr>
                    <w:top w:val="none" w:sz="0" w:space="0" w:color="auto"/>
                    <w:left w:val="none" w:sz="0" w:space="0" w:color="auto"/>
                    <w:bottom w:val="none" w:sz="0" w:space="0" w:color="auto"/>
                    <w:right w:val="none" w:sz="0" w:space="0" w:color="auto"/>
                  </w:divBdr>
                </w:div>
                <w:div w:id="12286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uniejow.pl/" TargetMode="External"/><Relationship Id="rId5" Type="http://schemas.openxmlformats.org/officeDocument/2006/relationships/hyperlink" Target="mailto:urzad@uniejow.pl" TargetMode="Externa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7666</Words>
  <Characters>45998</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Borowska</dc:creator>
  <cp:keywords/>
  <dc:description/>
  <cp:lastModifiedBy>Aleksandra Borowska</cp:lastModifiedBy>
  <cp:revision>1</cp:revision>
  <cp:lastPrinted>2020-06-10T10:32:00Z</cp:lastPrinted>
  <dcterms:created xsi:type="dcterms:W3CDTF">2020-06-10T10:31:00Z</dcterms:created>
  <dcterms:modified xsi:type="dcterms:W3CDTF">2020-06-10T10:33:00Z</dcterms:modified>
</cp:coreProperties>
</file>